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A128" w14:textId="7925B101" w:rsidR="008437DE" w:rsidRPr="00347462" w:rsidRDefault="001F07BA" w:rsidP="00206117">
      <w:pPr>
        <w:tabs>
          <w:tab w:val="left" w:pos="8730"/>
        </w:tabs>
        <w:jc w:val="both"/>
        <w:rPr>
          <w:lang w:val="sr-Cyrl-CS"/>
        </w:rPr>
      </w:pPr>
      <w:r w:rsidRPr="00347462">
        <w:rPr>
          <w:lang w:val="sr-Cyrl-CS"/>
        </w:rPr>
        <w:t>На</w:t>
      </w:r>
      <w:r w:rsidR="0077565D" w:rsidRPr="00347462">
        <w:rPr>
          <w:lang w:val="sr-Cyrl-CS"/>
        </w:rPr>
        <w:t xml:space="preserve"> </w:t>
      </w:r>
      <w:r w:rsidRPr="00347462">
        <w:rPr>
          <w:lang w:val="sr-Cyrl-CS"/>
        </w:rPr>
        <w:t>основу</w:t>
      </w:r>
      <w:r w:rsidR="0077565D" w:rsidRPr="00347462">
        <w:rPr>
          <w:lang w:val="sr-Cyrl-CS"/>
        </w:rPr>
        <w:t xml:space="preserve"> </w:t>
      </w:r>
      <w:r w:rsidR="00347462" w:rsidRPr="00347462">
        <w:rPr>
          <w:lang w:val="sr-Cyrl-CS"/>
        </w:rPr>
        <w:t>Р</w:t>
      </w:r>
      <w:r w:rsidRPr="00347462">
        <w:rPr>
          <w:lang w:val="sr-Cyrl-CS"/>
        </w:rPr>
        <w:t>ешења о банкротству</w:t>
      </w:r>
      <w:r w:rsidR="0077565D" w:rsidRPr="00347462">
        <w:rPr>
          <w:lang w:val="sr-Cyrl-CS"/>
        </w:rPr>
        <w:t xml:space="preserve"> </w:t>
      </w:r>
      <w:r w:rsidRPr="00347462">
        <w:rPr>
          <w:lang w:val="sr-Cyrl-CS"/>
        </w:rPr>
        <w:t>Привредног</w:t>
      </w:r>
      <w:r w:rsidR="0077565D" w:rsidRPr="00347462">
        <w:rPr>
          <w:lang w:val="sr-Cyrl-CS"/>
        </w:rPr>
        <w:t xml:space="preserve"> </w:t>
      </w:r>
      <w:r w:rsidRPr="00347462">
        <w:rPr>
          <w:lang w:val="sr-Cyrl-CS"/>
        </w:rPr>
        <w:t>суда</w:t>
      </w:r>
      <w:r w:rsidR="00F52676" w:rsidRPr="00347462">
        <w:rPr>
          <w:lang w:val="sr-Cyrl-CS"/>
        </w:rPr>
        <w:t xml:space="preserve"> у </w:t>
      </w:r>
      <w:r w:rsidR="009C3135" w:rsidRPr="00347462">
        <w:rPr>
          <w:lang w:val="sr-Cyrl-CS"/>
        </w:rPr>
        <w:t xml:space="preserve">Ужицу </w:t>
      </w:r>
      <w:r w:rsidR="00F52676" w:rsidRPr="00347462">
        <w:rPr>
          <w:lang w:val="sr-Cyrl-CS"/>
        </w:rPr>
        <w:t>у предмету С</w:t>
      </w:r>
      <w:r w:rsidR="00E64B2D" w:rsidRPr="00347462">
        <w:rPr>
          <w:lang w:val="sr-Cyrl-CS"/>
        </w:rPr>
        <w:t>т</w:t>
      </w:r>
      <w:r w:rsidR="00D40B27" w:rsidRPr="00347462">
        <w:rPr>
          <w:lang w:val="sr-Cyrl-CS"/>
        </w:rPr>
        <w:t xml:space="preserve"> бр</w:t>
      </w:r>
      <w:r w:rsidR="00F52676" w:rsidRPr="00347462">
        <w:rPr>
          <w:lang w:val="sr-Cyrl-CS"/>
        </w:rPr>
        <w:t>.</w:t>
      </w:r>
      <w:r w:rsidR="00D40B27" w:rsidRPr="00347462">
        <w:rPr>
          <w:lang w:val="sr-Cyrl-CS"/>
        </w:rPr>
        <w:t xml:space="preserve"> </w:t>
      </w:r>
      <w:r w:rsidR="00F52676" w:rsidRPr="00347462">
        <w:rPr>
          <w:lang w:val="sr-Cyrl-CS"/>
        </w:rPr>
        <w:t>5/2017</w:t>
      </w:r>
      <w:r w:rsidR="000B1DB2" w:rsidRPr="00347462">
        <w:rPr>
          <w:lang w:val="sr-Cyrl-CS"/>
        </w:rPr>
        <w:t xml:space="preserve"> од 28.07.2017</w:t>
      </w:r>
      <w:r w:rsidR="009C3135" w:rsidRPr="00347462">
        <w:rPr>
          <w:lang w:val="sr-Cyrl-CS"/>
        </w:rPr>
        <w:t>. године</w:t>
      </w:r>
      <w:r w:rsidR="00B6774F" w:rsidRPr="00347462">
        <w:rPr>
          <w:lang w:val="sr-Cyrl-CS"/>
        </w:rPr>
        <w:t>,</w:t>
      </w:r>
      <w:r w:rsidR="0077565D" w:rsidRPr="00347462">
        <w:rPr>
          <w:lang w:val="sr-Cyrl-CS"/>
        </w:rPr>
        <w:t xml:space="preserve"> </w:t>
      </w:r>
      <w:r w:rsidR="008437DE" w:rsidRPr="00347462">
        <w:rPr>
          <w:lang w:val="sr-Cyrl-CS"/>
        </w:rPr>
        <w:t>а у складу са чл</w:t>
      </w:r>
      <w:r w:rsidR="00B6774F" w:rsidRPr="00347462">
        <w:rPr>
          <w:lang w:val="sr-Cyrl-CS"/>
        </w:rPr>
        <w:t>.</w:t>
      </w:r>
      <w:r w:rsidR="008437DE" w:rsidRPr="00347462">
        <w:rPr>
          <w:lang w:val="sr-Cyrl-CS"/>
        </w:rPr>
        <w:t xml:space="preserve"> 131, 132. и 133. Закона о</w:t>
      </w:r>
      <w:r w:rsidR="00DE4E48" w:rsidRPr="00347462">
        <w:rPr>
          <w:lang w:val="sr-Cyrl-CS"/>
        </w:rPr>
        <w:t xml:space="preserve"> стечају </w:t>
      </w:r>
      <w:r w:rsidR="0073653A" w:rsidRPr="00347462">
        <w:rPr>
          <w:lang w:val="sr-Cyrl-CS"/>
        </w:rPr>
        <w:t>(,,Службени гласник Републике Србије“</w:t>
      </w:r>
      <w:r w:rsidR="00AA016F" w:rsidRPr="00347462">
        <w:rPr>
          <w:lang w:val="sr-Cyrl-CS"/>
        </w:rPr>
        <w:t>,</w:t>
      </w:r>
      <w:r w:rsidR="0073653A" w:rsidRPr="00347462">
        <w:rPr>
          <w:lang w:val="sr-Cyrl-CS"/>
        </w:rPr>
        <w:t xml:space="preserve"> број 104/2009, 99/2011 </w:t>
      </w:r>
      <w:r w:rsidR="009C3135" w:rsidRPr="00347462">
        <w:rPr>
          <w:lang w:val="sr-Cyrl-CS"/>
        </w:rPr>
        <w:t>- др.закон, 71/2012 - одлука УС</w:t>
      </w:r>
      <w:r w:rsidR="00D40B27" w:rsidRPr="00347462">
        <w:rPr>
          <w:lang w:val="sr-Cyrl-CS"/>
        </w:rPr>
        <w:t>,</w:t>
      </w:r>
      <w:r w:rsidR="009C3135" w:rsidRPr="00347462">
        <w:rPr>
          <w:lang w:val="sr-Cyrl-CS"/>
        </w:rPr>
        <w:t xml:space="preserve"> 83/2014</w:t>
      </w:r>
      <w:r w:rsidR="00D40B27" w:rsidRPr="00347462">
        <w:rPr>
          <w:lang w:val="sr-Cyrl-CS"/>
        </w:rPr>
        <w:t xml:space="preserve">, </w:t>
      </w:r>
      <w:bookmarkStart w:id="0" w:name="_Hlk116454310"/>
      <w:r w:rsidR="00D40B27" w:rsidRPr="00347462">
        <w:rPr>
          <w:lang w:val="sr-Cyrl-CS"/>
        </w:rPr>
        <w:t>113/2017, 44/2018 и 95/2018</w:t>
      </w:r>
      <w:bookmarkEnd w:id="0"/>
      <w:r w:rsidR="0073653A" w:rsidRPr="00347462">
        <w:rPr>
          <w:lang w:val="sr-Cyrl-CS"/>
        </w:rPr>
        <w:t>)</w:t>
      </w:r>
      <w:r w:rsidR="008437DE" w:rsidRPr="00347462">
        <w:rPr>
          <w:lang w:val="sr-Cyrl-CS"/>
        </w:rPr>
        <w:t xml:space="preserve"> и</w:t>
      </w:r>
      <w:r w:rsidR="009C3135" w:rsidRPr="00347462">
        <w:rPr>
          <w:lang w:val="sr-Cyrl-CS"/>
        </w:rPr>
        <w:t xml:space="preserve"> Националним стандардом број 5 -</w:t>
      </w:r>
      <w:r w:rsidR="008437DE" w:rsidRPr="00347462">
        <w:rPr>
          <w:lang w:val="sr-Cyrl-CS"/>
        </w:rPr>
        <w:t xml:space="preserve"> Националним стандардом о начину и поступку уновчења имовине стечајног дужника (</w:t>
      </w:r>
      <w:r w:rsidRPr="00347462">
        <w:rPr>
          <w:lang w:val="sr-Cyrl-CS"/>
        </w:rPr>
        <w:t>„</w:t>
      </w:r>
      <w:r w:rsidR="008437DE" w:rsidRPr="00347462">
        <w:rPr>
          <w:i/>
          <w:lang w:val="sr-Cyrl-CS"/>
        </w:rPr>
        <w:t>Службени гласник РС</w:t>
      </w:r>
      <w:r w:rsidR="00974779" w:rsidRPr="00347462">
        <w:rPr>
          <w:i/>
          <w:lang w:val="sr-Cyrl-CS"/>
        </w:rPr>
        <w:t>“</w:t>
      </w:r>
      <w:r w:rsidR="009C3135" w:rsidRPr="00347462">
        <w:rPr>
          <w:i/>
          <w:lang w:val="sr-Cyrl-CS"/>
        </w:rPr>
        <w:t>, број 13</w:t>
      </w:r>
      <w:r w:rsidR="008437DE" w:rsidRPr="00347462">
        <w:rPr>
          <w:i/>
          <w:lang w:val="sr-Cyrl-CS"/>
        </w:rPr>
        <w:t>/201</w:t>
      </w:r>
      <w:r w:rsidR="009C3135" w:rsidRPr="00347462">
        <w:rPr>
          <w:i/>
          <w:lang w:val="sr-Cyrl-CS"/>
        </w:rPr>
        <w:t>0</w:t>
      </w:r>
      <w:r w:rsidR="008437DE" w:rsidRPr="00347462">
        <w:rPr>
          <w:lang w:val="sr-Cyrl-CS"/>
        </w:rPr>
        <w:t>)</w:t>
      </w:r>
      <w:r w:rsidR="00B34742" w:rsidRPr="00347462">
        <w:rPr>
          <w:lang w:val="sr-Cyrl-CS"/>
        </w:rPr>
        <w:t xml:space="preserve">, </w:t>
      </w:r>
      <w:r w:rsidR="00B34742" w:rsidRPr="00347462">
        <w:rPr>
          <w:lang w:val="sr-Cyrl-RS"/>
        </w:rPr>
        <w:t>Агенција за лиценцирање стечајних управника</w:t>
      </w:r>
      <w:r w:rsidR="009C3135" w:rsidRPr="00347462">
        <w:rPr>
          <w:lang w:val="sr-Cyrl-RS"/>
        </w:rPr>
        <w:t>,</w:t>
      </w:r>
      <w:r w:rsidR="00B34742" w:rsidRPr="00347462">
        <w:rPr>
          <w:lang w:val="sr-Cyrl-RS"/>
        </w:rPr>
        <w:t xml:space="preserve"> као </w:t>
      </w:r>
      <w:r w:rsidR="00B34742" w:rsidRPr="00347462">
        <w:rPr>
          <w:lang w:val="sr-Cyrl-CS"/>
        </w:rPr>
        <w:t>стечајни управник стечајног дужника:</w:t>
      </w:r>
      <w:r w:rsidR="00AA016F" w:rsidRPr="00347462">
        <w:rPr>
          <w:lang w:val="sr-Cyrl-CS"/>
        </w:rPr>
        <w:t xml:space="preserve"> </w:t>
      </w:r>
    </w:p>
    <w:p w14:paraId="48E8323B" w14:textId="77777777" w:rsidR="008437DE" w:rsidRPr="00347462" w:rsidRDefault="008437DE" w:rsidP="00206117">
      <w:pPr>
        <w:jc w:val="both"/>
        <w:rPr>
          <w:lang w:val="sr-Cyrl-CS" w:eastAsia="sr-Latn-CS"/>
        </w:rPr>
      </w:pPr>
    </w:p>
    <w:p w14:paraId="0EDBCBD7" w14:textId="77777777" w:rsidR="0077565D" w:rsidRPr="00347462" w:rsidRDefault="0077565D" w:rsidP="00206117">
      <w:pPr>
        <w:jc w:val="both"/>
        <w:rPr>
          <w:lang w:val="sr-Cyrl-CS" w:eastAsia="sr-Latn-CS"/>
        </w:rPr>
      </w:pPr>
    </w:p>
    <w:p w14:paraId="2127B8BF" w14:textId="48CD70D7" w:rsidR="00174A57" w:rsidRPr="00347462" w:rsidRDefault="00347462" w:rsidP="00E61A30">
      <w:pPr>
        <w:tabs>
          <w:tab w:val="left" w:pos="0"/>
        </w:tabs>
        <w:jc w:val="center"/>
        <w:rPr>
          <w:b/>
          <w:lang w:val="sr-Cyrl-CS"/>
        </w:rPr>
      </w:pPr>
      <w:r w:rsidRPr="00347462">
        <w:rPr>
          <w:b/>
          <w:lang w:val="sr-Cyrl-CS"/>
        </w:rPr>
        <w:t xml:space="preserve">ДОО </w:t>
      </w:r>
      <w:r w:rsidR="00BE3EE2" w:rsidRPr="00347462">
        <w:rPr>
          <w:b/>
          <w:lang w:val="sr-Cyrl-CS"/>
        </w:rPr>
        <w:t>„ФАП-ТРАНСПОРТ“ у стечају</w:t>
      </w:r>
    </w:p>
    <w:p w14:paraId="0BE72F5D" w14:textId="77777777" w:rsidR="0073653A" w:rsidRPr="00347462" w:rsidRDefault="00BE3EE2" w:rsidP="00E61A30">
      <w:pPr>
        <w:tabs>
          <w:tab w:val="left" w:pos="851"/>
        </w:tabs>
        <w:jc w:val="center"/>
        <w:rPr>
          <w:b/>
          <w:lang w:val="sr-Cyrl-CS"/>
        </w:rPr>
      </w:pPr>
      <w:r w:rsidRPr="00347462">
        <w:rPr>
          <w:b/>
          <w:lang w:val="sr-Cyrl-CS"/>
        </w:rPr>
        <w:t>Прибој,</w:t>
      </w:r>
      <w:r w:rsidR="00174A57" w:rsidRPr="00347462">
        <w:rPr>
          <w:b/>
          <w:lang w:val="sr-Cyrl-CS"/>
        </w:rPr>
        <w:t xml:space="preserve"> </w:t>
      </w:r>
      <w:r w:rsidR="00FF1EF1" w:rsidRPr="00347462">
        <w:rPr>
          <w:b/>
          <w:lang w:val="sr-Cyrl-CS"/>
        </w:rPr>
        <w:t xml:space="preserve">ул. Немањина број </w:t>
      </w:r>
      <w:r w:rsidRPr="00347462">
        <w:rPr>
          <w:b/>
          <w:lang w:val="sr-Cyrl-CS"/>
        </w:rPr>
        <w:t>16</w:t>
      </w:r>
    </w:p>
    <w:p w14:paraId="3F10AA33" w14:textId="77777777" w:rsidR="00174A57" w:rsidRPr="00347462" w:rsidRDefault="00174A57" w:rsidP="00E61A30">
      <w:pPr>
        <w:tabs>
          <w:tab w:val="left" w:pos="851"/>
        </w:tabs>
        <w:jc w:val="center"/>
        <w:rPr>
          <w:b/>
          <w:lang w:val="sr-Cyrl-CS"/>
        </w:rPr>
      </w:pPr>
    </w:p>
    <w:p w14:paraId="7D5E2ED4" w14:textId="77777777" w:rsidR="008437DE" w:rsidRPr="00347462" w:rsidRDefault="008437DE" w:rsidP="00E61A30">
      <w:pPr>
        <w:jc w:val="center"/>
        <w:rPr>
          <w:b/>
          <w:lang w:val="ru-RU"/>
        </w:rPr>
      </w:pPr>
      <w:r w:rsidRPr="00347462">
        <w:rPr>
          <w:b/>
          <w:lang w:val="sr-Cyrl-CS"/>
        </w:rPr>
        <w:t>О Г Л А Ш А В А</w:t>
      </w:r>
    </w:p>
    <w:p w14:paraId="21378616" w14:textId="77777777" w:rsidR="009F7EF2" w:rsidRPr="00347462" w:rsidRDefault="009F7EF2" w:rsidP="00E61A30">
      <w:pPr>
        <w:jc w:val="center"/>
        <w:rPr>
          <w:b/>
          <w:lang w:val="ru-RU"/>
        </w:rPr>
      </w:pPr>
      <w:r w:rsidRPr="00347462">
        <w:rPr>
          <w:b/>
          <w:lang w:val="sr-Cyrl-RS"/>
        </w:rPr>
        <w:t>п</w:t>
      </w:r>
      <w:r w:rsidR="00CA7548" w:rsidRPr="00347462">
        <w:rPr>
          <w:b/>
          <w:lang w:val="sr-Cyrl-RS"/>
        </w:rPr>
        <w:t>родају</w:t>
      </w:r>
      <w:r w:rsidRPr="00347462">
        <w:rPr>
          <w:b/>
          <w:lang w:val="ru-RU"/>
        </w:rPr>
        <w:t xml:space="preserve"> </w:t>
      </w:r>
      <w:r w:rsidRPr="00347462">
        <w:rPr>
          <w:b/>
          <w:lang w:val="sr-Cyrl-RS"/>
        </w:rPr>
        <w:t>покретне</w:t>
      </w:r>
      <w:r w:rsidR="008437DE" w:rsidRPr="00347462">
        <w:rPr>
          <w:b/>
          <w:lang w:val="sr-Cyrl-CS"/>
        </w:rPr>
        <w:t xml:space="preserve"> имовине</w:t>
      </w:r>
      <w:r w:rsidRPr="00347462">
        <w:rPr>
          <w:b/>
          <w:lang w:val="sr-Cyrl-CS"/>
        </w:rPr>
        <w:t xml:space="preserve"> стечајног дужника</w:t>
      </w:r>
    </w:p>
    <w:p w14:paraId="6A1FB243" w14:textId="77777777" w:rsidR="00D54C9E" w:rsidRPr="00347462" w:rsidRDefault="009F7EF2" w:rsidP="00E61A30">
      <w:pPr>
        <w:jc w:val="center"/>
        <w:rPr>
          <w:b/>
          <w:lang w:val="sr-Latn-RS"/>
        </w:rPr>
      </w:pPr>
      <w:r w:rsidRPr="00347462">
        <w:rPr>
          <w:b/>
          <w:lang w:val="sr-Cyrl-CS"/>
        </w:rPr>
        <w:t>методом</w:t>
      </w:r>
      <w:r w:rsidR="008437DE" w:rsidRPr="00347462">
        <w:rPr>
          <w:b/>
          <w:lang w:val="sr-Cyrl-CS"/>
        </w:rPr>
        <w:t xml:space="preserve"> </w:t>
      </w:r>
      <w:r w:rsidR="00A00C06" w:rsidRPr="00347462">
        <w:rPr>
          <w:b/>
          <w:lang w:val="sr-Cyrl-CS"/>
        </w:rPr>
        <w:t>јавн</w:t>
      </w:r>
      <w:r w:rsidRPr="00347462">
        <w:rPr>
          <w:b/>
          <w:lang w:val="sr-Cyrl-CS"/>
        </w:rPr>
        <w:t>ог</w:t>
      </w:r>
      <w:r w:rsidR="00A00C06" w:rsidRPr="00347462">
        <w:rPr>
          <w:b/>
          <w:lang w:val="sr-Cyrl-CS"/>
        </w:rPr>
        <w:t xml:space="preserve"> надметањ</w:t>
      </w:r>
      <w:r w:rsidRPr="00347462">
        <w:rPr>
          <w:b/>
          <w:lang w:val="sr-Cyrl-CS"/>
        </w:rPr>
        <w:t>а</w:t>
      </w:r>
    </w:p>
    <w:p w14:paraId="5D069DFD" w14:textId="77777777" w:rsidR="00D54C9E" w:rsidRPr="00347462" w:rsidRDefault="00D54C9E" w:rsidP="003107B2">
      <w:pPr>
        <w:jc w:val="both"/>
        <w:rPr>
          <w:lang w:val="sr-Cyrl-CS"/>
        </w:rPr>
      </w:pPr>
    </w:p>
    <w:p w14:paraId="61E7D118" w14:textId="77777777" w:rsidR="00D03110" w:rsidRPr="00347462" w:rsidRDefault="00D03110" w:rsidP="003107B2">
      <w:pPr>
        <w:jc w:val="both"/>
        <w:rPr>
          <w:b/>
          <w:bCs/>
          <w:i/>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3"/>
        <w:gridCol w:w="1631"/>
        <w:gridCol w:w="1484"/>
      </w:tblGrid>
      <w:tr w:rsidR="00D03110" w:rsidRPr="00347462" w14:paraId="4A6482D9" w14:textId="77777777" w:rsidTr="006A4AD8">
        <w:tc>
          <w:tcPr>
            <w:tcW w:w="7023" w:type="dxa"/>
          </w:tcPr>
          <w:p w14:paraId="154D6BED" w14:textId="77777777" w:rsidR="00D03110" w:rsidRPr="00347462" w:rsidRDefault="00D03110" w:rsidP="00D03110">
            <w:pPr>
              <w:tabs>
                <w:tab w:val="center" w:pos="0"/>
              </w:tabs>
              <w:spacing w:before="120"/>
              <w:rPr>
                <w:b/>
                <w:lang w:val="sr-Cyrl-CS"/>
              </w:rPr>
            </w:pPr>
            <w:r w:rsidRPr="00347462">
              <w:rPr>
                <w:b/>
                <w:lang w:val="sr-Cyrl-CS"/>
              </w:rPr>
              <w:t xml:space="preserve">Предмет продаје </w:t>
            </w:r>
          </w:p>
        </w:tc>
        <w:tc>
          <w:tcPr>
            <w:tcW w:w="1663" w:type="dxa"/>
          </w:tcPr>
          <w:p w14:paraId="56320D48" w14:textId="77777777" w:rsidR="00D03110" w:rsidRPr="00347462" w:rsidRDefault="00D03110" w:rsidP="00D03110">
            <w:pPr>
              <w:jc w:val="center"/>
              <w:rPr>
                <w:b/>
                <w:lang w:val="sr-Cyrl-CS"/>
              </w:rPr>
            </w:pPr>
            <w:r w:rsidRPr="00347462">
              <w:rPr>
                <w:b/>
                <w:lang w:val="sr-Cyrl-CS"/>
              </w:rPr>
              <w:t>Почетна цена (дин.)</w:t>
            </w:r>
          </w:p>
        </w:tc>
        <w:tc>
          <w:tcPr>
            <w:tcW w:w="1502" w:type="dxa"/>
          </w:tcPr>
          <w:p w14:paraId="5934671C" w14:textId="77777777" w:rsidR="00D03110" w:rsidRPr="00347462" w:rsidRDefault="00D03110" w:rsidP="00D03110">
            <w:pPr>
              <w:jc w:val="center"/>
              <w:rPr>
                <w:b/>
                <w:lang w:val="sr-Cyrl-CS"/>
              </w:rPr>
            </w:pPr>
            <w:r w:rsidRPr="00347462">
              <w:rPr>
                <w:b/>
                <w:lang w:val="sr-Cyrl-CS"/>
              </w:rPr>
              <w:t>Депозит (дин.)</w:t>
            </w:r>
          </w:p>
        </w:tc>
      </w:tr>
      <w:tr w:rsidR="00D03110" w:rsidRPr="00347462" w14:paraId="45149781" w14:textId="77777777" w:rsidTr="006A4AD8">
        <w:trPr>
          <w:trHeight w:val="1822"/>
        </w:trPr>
        <w:tc>
          <w:tcPr>
            <w:tcW w:w="7023" w:type="dxa"/>
          </w:tcPr>
          <w:p w14:paraId="0CFCAB55" w14:textId="77777777" w:rsidR="00D03110" w:rsidRPr="00347462" w:rsidRDefault="00D03110" w:rsidP="00D03110">
            <w:pPr>
              <w:suppressAutoHyphens/>
              <w:spacing w:line="100" w:lineRule="atLeast"/>
              <w:jc w:val="both"/>
              <w:rPr>
                <w:b/>
                <w:lang w:val="sr-Cyrl-CS" w:eastAsia="ar-SA"/>
              </w:rPr>
            </w:pPr>
          </w:p>
          <w:p w14:paraId="54458FF4" w14:textId="77777777" w:rsidR="00D03110" w:rsidRPr="00347462" w:rsidRDefault="00D03110" w:rsidP="00063D09">
            <w:pPr>
              <w:jc w:val="both"/>
              <w:rPr>
                <w:bCs/>
                <w:u w:val="single"/>
                <w:lang w:val="sr-Cyrl-CS"/>
              </w:rPr>
            </w:pPr>
            <w:r w:rsidRPr="00347462">
              <w:rPr>
                <w:bCs/>
                <w:u w:val="single"/>
                <w:lang w:val="sr-Cyrl-CS"/>
              </w:rPr>
              <w:t>ЦЕЛИНА БР. 1</w:t>
            </w:r>
          </w:p>
          <w:p w14:paraId="0BB066B3" w14:textId="16D20977" w:rsidR="00D03110" w:rsidRPr="00347462" w:rsidRDefault="00D03110" w:rsidP="00D03110">
            <w:pPr>
              <w:jc w:val="both"/>
              <w:rPr>
                <w:lang w:val="sr-Cyrl-RS"/>
              </w:rPr>
            </w:pPr>
            <w:r w:rsidRPr="00347462">
              <w:rPr>
                <w:bCs/>
                <w:lang w:val="sr-Cyrl-CS"/>
              </w:rPr>
              <w:t xml:space="preserve">Покретна имовина која се састоји од резервних делова за теретна возила и половног инвентара према спецификацији из </w:t>
            </w:r>
            <w:r w:rsidR="00E64B2D" w:rsidRPr="00347462">
              <w:rPr>
                <w:bCs/>
                <w:lang w:val="sr-Cyrl-CS"/>
              </w:rPr>
              <w:t>процене,</w:t>
            </w:r>
            <w:r w:rsidRPr="00347462">
              <w:rPr>
                <w:bCs/>
                <w:lang w:val="sr-Cyrl-CS"/>
              </w:rPr>
              <w:t xml:space="preserve"> а која се налази </w:t>
            </w:r>
            <w:r w:rsidR="00E64B2D" w:rsidRPr="00347462">
              <w:rPr>
                <w:bCs/>
                <w:lang w:val="sr-Cyrl-CS"/>
              </w:rPr>
              <w:t xml:space="preserve">на адреси </w:t>
            </w:r>
            <w:r w:rsidRPr="00347462">
              <w:rPr>
                <w:bCs/>
                <w:lang w:val="sr-Cyrl-CS"/>
              </w:rPr>
              <w:t>у Прибоју, ул. Немањина бр. 16.</w:t>
            </w:r>
          </w:p>
          <w:p w14:paraId="09609974" w14:textId="77777777" w:rsidR="00D03110" w:rsidRPr="00347462" w:rsidRDefault="00D03110" w:rsidP="00D03110">
            <w:pPr>
              <w:jc w:val="both"/>
              <w:rPr>
                <w:bCs/>
                <w:lang w:val="sr-Cyrl-CS"/>
              </w:rPr>
            </w:pPr>
          </w:p>
        </w:tc>
        <w:tc>
          <w:tcPr>
            <w:tcW w:w="1663" w:type="dxa"/>
            <w:vAlign w:val="center"/>
          </w:tcPr>
          <w:p w14:paraId="59EBA200" w14:textId="77777777" w:rsidR="00D03110" w:rsidRPr="00347462" w:rsidRDefault="00D03110" w:rsidP="00063D09">
            <w:pPr>
              <w:jc w:val="center"/>
              <w:rPr>
                <w:lang w:val="sr-Latn-RS"/>
              </w:rPr>
            </w:pPr>
            <w:r w:rsidRPr="00347462">
              <w:rPr>
                <w:bCs/>
                <w:lang w:val="sr-Cyrl-CS"/>
              </w:rPr>
              <w:t xml:space="preserve">472.977,18 </w:t>
            </w:r>
          </w:p>
        </w:tc>
        <w:tc>
          <w:tcPr>
            <w:tcW w:w="1502" w:type="dxa"/>
            <w:vAlign w:val="center"/>
          </w:tcPr>
          <w:p w14:paraId="3FB2AFF1" w14:textId="77777777" w:rsidR="00D03110" w:rsidRPr="00347462" w:rsidRDefault="00D03110" w:rsidP="00063D09">
            <w:pPr>
              <w:jc w:val="center"/>
              <w:rPr>
                <w:lang w:val="sr-Latn-RS"/>
              </w:rPr>
            </w:pPr>
            <w:r w:rsidRPr="00347462">
              <w:rPr>
                <w:bCs/>
                <w:lang w:val="sr-Cyrl-CS"/>
              </w:rPr>
              <w:t xml:space="preserve">189.190,87 </w:t>
            </w:r>
          </w:p>
        </w:tc>
      </w:tr>
    </w:tbl>
    <w:p w14:paraId="4204F95E" w14:textId="77777777" w:rsidR="009419C3" w:rsidRPr="00347462" w:rsidRDefault="009419C3" w:rsidP="003107B2">
      <w:pPr>
        <w:jc w:val="both"/>
        <w:rPr>
          <w:bCs/>
          <w:lang w:val="sr-Cyrl-CS"/>
        </w:rPr>
      </w:pPr>
    </w:p>
    <w:p w14:paraId="53DF6C41" w14:textId="77777777" w:rsidR="00FB3D23" w:rsidRPr="00347462" w:rsidRDefault="003A0BCF" w:rsidP="003107B2">
      <w:pPr>
        <w:tabs>
          <w:tab w:val="left" w:pos="0"/>
        </w:tabs>
        <w:jc w:val="both"/>
        <w:rPr>
          <w:lang w:val="sr-Cyrl-CS"/>
        </w:rPr>
      </w:pPr>
      <w:r w:rsidRPr="00347462">
        <w:rPr>
          <w:lang w:val="sr-Cyrl-CS"/>
        </w:rPr>
        <w:t>Право на учешће у поступку продаје имају</w:t>
      </w:r>
      <w:r w:rsidR="005173FB" w:rsidRPr="00347462">
        <w:rPr>
          <w:lang w:val="sr-Cyrl-CS"/>
        </w:rPr>
        <w:t xml:space="preserve"> </w:t>
      </w:r>
      <w:r w:rsidRPr="00347462">
        <w:rPr>
          <w:lang w:val="sr-Cyrl-CS"/>
        </w:rPr>
        <w:t>сва правна и</w:t>
      </w:r>
      <w:r w:rsidR="005173FB" w:rsidRPr="00347462">
        <w:rPr>
          <w:lang w:val="sr-Cyrl-CS"/>
        </w:rPr>
        <w:t xml:space="preserve"> </w:t>
      </w:r>
      <w:r w:rsidR="0093009B" w:rsidRPr="00347462">
        <w:rPr>
          <w:lang w:val="sr-Cyrl-CS"/>
        </w:rPr>
        <w:t xml:space="preserve"> </w:t>
      </w:r>
      <w:r w:rsidRPr="00347462">
        <w:rPr>
          <w:lang w:val="sr-Cyrl-CS"/>
        </w:rPr>
        <w:t>физичка лица која:</w:t>
      </w:r>
      <w:bookmarkStart w:id="1" w:name="_Hlk31364198"/>
    </w:p>
    <w:p w14:paraId="3D48E30A" w14:textId="3827FA68" w:rsidR="00B42C92" w:rsidRPr="00347462" w:rsidRDefault="00482780" w:rsidP="00472966">
      <w:pPr>
        <w:pStyle w:val="ListParagraph"/>
        <w:numPr>
          <w:ilvl w:val="0"/>
          <w:numId w:val="18"/>
        </w:numPr>
        <w:tabs>
          <w:tab w:val="left" w:pos="0"/>
        </w:tabs>
        <w:jc w:val="both"/>
        <w:rPr>
          <w:lang w:val="sr-Cyrl-CS"/>
        </w:rPr>
      </w:pPr>
      <w:r w:rsidRPr="00347462">
        <w:rPr>
          <w:lang w:val="sr-Cyrl-CS"/>
        </w:rPr>
        <w:t>Н</w:t>
      </w:r>
      <w:r w:rsidR="003A0BCF" w:rsidRPr="00347462">
        <w:rPr>
          <w:lang w:val="sr-Cyrl-CS"/>
        </w:rPr>
        <w:t>акон преузимања пр</w:t>
      </w:r>
      <w:r w:rsidR="00E40C04" w:rsidRPr="00347462">
        <w:rPr>
          <w:lang w:val="sr-Cyrl-CS"/>
        </w:rPr>
        <w:t>едрачуна</w:t>
      </w:r>
      <w:r w:rsidR="003A0BCF" w:rsidRPr="00347462">
        <w:rPr>
          <w:lang w:val="sr-Cyrl-CS"/>
        </w:rPr>
        <w:t>, изврше уплату ради откупа продајне документације</w:t>
      </w:r>
      <w:r w:rsidR="00BE3EE2" w:rsidRPr="00347462">
        <w:rPr>
          <w:lang w:val="sr-Cyrl-CS"/>
        </w:rPr>
        <w:t xml:space="preserve"> </w:t>
      </w:r>
      <w:r w:rsidR="003A0BCF" w:rsidRPr="00347462">
        <w:rPr>
          <w:lang w:val="sr-Cyrl-CS"/>
        </w:rPr>
        <w:t>у износу од</w:t>
      </w:r>
      <w:r w:rsidR="00193C27" w:rsidRPr="00347462">
        <w:rPr>
          <w:lang w:val="sr-Latn-RS"/>
        </w:rPr>
        <w:t xml:space="preserve"> </w:t>
      </w:r>
      <w:r w:rsidR="00BE3EE2" w:rsidRPr="00347462">
        <w:rPr>
          <w:lang w:val="sr-Cyrl-RS"/>
        </w:rPr>
        <w:t>3</w:t>
      </w:r>
      <w:r w:rsidR="00B67F73" w:rsidRPr="00347462">
        <w:rPr>
          <w:lang w:val="sr-Cyrl-CS"/>
        </w:rPr>
        <w:t>0</w:t>
      </w:r>
      <w:r w:rsidR="003A0BCF" w:rsidRPr="00347462">
        <w:rPr>
          <w:lang w:val="sr-Cyrl-CS"/>
        </w:rPr>
        <w:t>.000,00 динара</w:t>
      </w:r>
      <w:r w:rsidR="00E61A30" w:rsidRPr="00347462">
        <w:rPr>
          <w:lang w:val="sr-Cyrl-CS"/>
        </w:rPr>
        <w:t>,</w:t>
      </w:r>
      <w:r w:rsidR="003A0BCF" w:rsidRPr="00347462">
        <w:rPr>
          <w:lang w:val="sr-Cyrl-CS"/>
        </w:rPr>
        <w:t xml:space="preserve"> увећан</w:t>
      </w:r>
      <w:r w:rsidR="00B51BB7" w:rsidRPr="00347462">
        <w:rPr>
          <w:lang w:val="sr-Cyrl-CS"/>
        </w:rPr>
        <w:t>о</w:t>
      </w:r>
      <w:r w:rsidR="003A0BCF" w:rsidRPr="00347462">
        <w:rPr>
          <w:lang w:val="sr-Cyrl-CS"/>
        </w:rPr>
        <w:t xml:space="preserve"> за износ ПДВ-а</w:t>
      </w:r>
      <w:r w:rsidR="00193C27" w:rsidRPr="00347462">
        <w:rPr>
          <w:lang w:val="sr-Cyrl-RS"/>
        </w:rPr>
        <w:t xml:space="preserve">. </w:t>
      </w:r>
      <w:r w:rsidR="00E40C04" w:rsidRPr="00347462">
        <w:rPr>
          <w:lang w:val="sr-Cyrl-RS"/>
        </w:rPr>
        <w:t xml:space="preserve">Захтев за доставу предрачуна мора се упутити поверенику стечајног управника путем </w:t>
      </w:r>
      <w:r w:rsidR="00250DCD" w:rsidRPr="00347462">
        <w:rPr>
          <w:lang w:val="sr-Cyrl-RS"/>
        </w:rPr>
        <w:t xml:space="preserve">е-маила: </w:t>
      </w:r>
      <w:r w:rsidR="00BE3EE2" w:rsidRPr="00347462">
        <w:rPr>
          <w:lang w:val="sr-Cyrl-RS"/>
        </w:rPr>
        <w:t>49</w:t>
      </w:r>
      <w:r w:rsidR="00BE3EE2" w:rsidRPr="00347462">
        <w:t>milanstojanovic</w:t>
      </w:r>
      <w:r w:rsidR="00BE3EE2" w:rsidRPr="00347462">
        <w:rPr>
          <w:lang w:val="sr-Cyrl-RS"/>
        </w:rPr>
        <w:t>@</w:t>
      </w:r>
      <w:r w:rsidR="00BE3EE2" w:rsidRPr="00347462">
        <w:t>gmail</w:t>
      </w:r>
      <w:r w:rsidR="00BE3EE2" w:rsidRPr="00347462">
        <w:rPr>
          <w:lang w:val="sr-Cyrl-RS"/>
        </w:rPr>
        <w:t>.</w:t>
      </w:r>
      <w:r w:rsidR="00BE3EE2" w:rsidRPr="00347462">
        <w:t>com</w:t>
      </w:r>
      <w:r w:rsidR="00E40C04" w:rsidRPr="00347462">
        <w:rPr>
          <w:lang w:val="sr-Cyrl-RS"/>
        </w:rPr>
        <w:t>. Предрачун се мора преузети на адреси канцеларије повереника стечајног управника</w:t>
      </w:r>
      <w:r w:rsidR="00E64B2D" w:rsidRPr="00347462">
        <w:rPr>
          <w:lang w:val="sr-Cyrl-CS"/>
        </w:rPr>
        <w:t xml:space="preserve"> у Ужицу </w:t>
      </w:r>
      <w:r w:rsidR="00BE3EE2" w:rsidRPr="00347462">
        <w:rPr>
          <w:lang w:val="sr-Cyrl-CS"/>
        </w:rPr>
        <w:t>ул. Вишеградс</w:t>
      </w:r>
      <w:r w:rsidR="00250DCD" w:rsidRPr="00347462">
        <w:rPr>
          <w:lang w:val="sr-Cyrl-CS"/>
        </w:rPr>
        <w:t xml:space="preserve">ка </w:t>
      </w:r>
      <w:r w:rsidR="00B51BB7" w:rsidRPr="00347462">
        <w:rPr>
          <w:lang w:val="sr-Cyrl-CS"/>
        </w:rPr>
        <w:t xml:space="preserve">бр. </w:t>
      </w:r>
      <w:r w:rsidR="00250DCD" w:rsidRPr="00347462">
        <w:rPr>
          <w:lang w:val="sr-Cyrl-CS"/>
        </w:rPr>
        <w:t>15,</w:t>
      </w:r>
      <w:r w:rsidR="00E40C04" w:rsidRPr="00347462">
        <w:rPr>
          <w:lang w:val="sr-Cyrl-RS"/>
        </w:rPr>
        <w:t xml:space="preserve"> </w:t>
      </w:r>
      <w:r w:rsidR="003A0BCF" w:rsidRPr="00347462">
        <w:rPr>
          <w:lang w:val="sr-Cyrl-CS"/>
        </w:rPr>
        <w:t>сваког радн</w:t>
      </w:r>
      <w:r w:rsidR="00BE3EE2" w:rsidRPr="00347462">
        <w:rPr>
          <w:lang w:val="sr-Cyrl-CS"/>
        </w:rPr>
        <w:t>ог дана у периоду од 09:00 до 13</w:t>
      </w:r>
      <w:r w:rsidR="003A0BCF" w:rsidRPr="00347462">
        <w:rPr>
          <w:lang w:val="sr-Cyrl-CS"/>
        </w:rPr>
        <w:t>:00 часова</w:t>
      </w:r>
      <w:r w:rsidR="00E40C04" w:rsidRPr="00347462">
        <w:rPr>
          <w:lang w:val="sr-Cyrl-CS"/>
        </w:rPr>
        <w:t xml:space="preserve">, уз обавезну претходну најаву поверенику стечајног управника. </w:t>
      </w:r>
      <w:r w:rsidR="003A0BCF" w:rsidRPr="00347462">
        <w:rPr>
          <w:lang w:val="sr-Cyrl-CS"/>
        </w:rPr>
        <w:t>Рок за откуп</w:t>
      </w:r>
      <w:r w:rsidR="00B34742" w:rsidRPr="00347462">
        <w:rPr>
          <w:lang w:val="sr-Cyrl-CS"/>
        </w:rPr>
        <w:t xml:space="preserve"> и преузимање </w:t>
      </w:r>
      <w:r w:rsidR="003A0BCF" w:rsidRPr="00347462">
        <w:rPr>
          <w:lang w:val="sr-Cyrl-CS"/>
        </w:rPr>
        <w:t>продајне документације је</w:t>
      </w:r>
      <w:r w:rsidR="003E419D" w:rsidRPr="00347462">
        <w:rPr>
          <w:lang w:val="sr-Cyrl-CS"/>
        </w:rPr>
        <w:t xml:space="preserve"> </w:t>
      </w:r>
      <w:bookmarkStart w:id="2" w:name="_Hlk120014084"/>
      <w:r w:rsidR="003B4088" w:rsidRPr="003B4088">
        <w:rPr>
          <w:b/>
          <w:bCs/>
          <w:lang w:val="sr-Latn-RS"/>
        </w:rPr>
        <w:t>09</w:t>
      </w:r>
      <w:r w:rsidR="00A261D6" w:rsidRPr="003B4088">
        <w:rPr>
          <w:b/>
          <w:bCs/>
          <w:lang w:val="sr-Latn-RS"/>
        </w:rPr>
        <w:t>.</w:t>
      </w:r>
      <w:r w:rsidR="003B4088" w:rsidRPr="003B4088">
        <w:rPr>
          <w:b/>
          <w:bCs/>
          <w:lang w:val="sr-Latn-RS"/>
        </w:rPr>
        <w:t>0</w:t>
      </w:r>
      <w:r w:rsidR="00A261D6" w:rsidRPr="003B4088">
        <w:rPr>
          <w:b/>
          <w:bCs/>
          <w:lang w:val="sr-Latn-RS"/>
        </w:rPr>
        <w:t>1</w:t>
      </w:r>
      <w:r w:rsidR="00BE3EE2" w:rsidRPr="00347462">
        <w:rPr>
          <w:b/>
          <w:bCs/>
          <w:lang w:val="sr-Cyrl-CS"/>
        </w:rPr>
        <w:t>.202</w:t>
      </w:r>
      <w:r w:rsidR="003B4088">
        <w:rPr>
          <w:b/>
          <w:bCs/>
          <w:lang w:val="sr-Latn-RS"/>
        </w:rPr>
        <w:t>3</w:t>
      </w:r>
      <w:r w:rsidR="003A0BCF" w:rsidRPr="00347462">
        <w:rPr>
          <w:b/>
          <w:bCs/>
          <w:lang w:val="sr-Cyrl-CS"/>
        </w:rPr>
        <w:t xml:space="preserve">. </w:t>
      </w:r>
      <w:bookmarkEnd w:id="2"/>
      <w:r w:rsidR="003A0BCF" w:rsidRPr="00347462">
        <w:rPr>
          <w:b/>
          <w:bCs/>
          <w:lang w:val="sr-Cyrl-CS"/>
        </w:rPr>
        <w:t>године</w:t>
      </w:r>
      <w:r w:rsidR="003A0BCF" w:rsidRPr="00347462">
        <w:rPr>
          <w:lang w:val="sr-Cyrl-CS"/>
        </w:rPr>
        <w:t>;</w:t>
      </w:r>
    </w:p>
    <w:p w14:paraId="303ABFEA" w14:textId="36718FB6" w:rsidR="00FB3D23" w:rsidRPr="00347462" w:rsidRDefault="00B51BB7" w:rsidP="00472966">
      <w:pPr>
        <w:pStyle w:val="ListParagraph"/>
        <w:numPr>
          <w:ilvl w:val="0"/>
          <w:numId w:val="18"/>
        </w:numPr>
        <w:tabs>
          <w:tab w:val="left" w:pos="0"/>
        </w:tabs>
        <w:jc w:val="both"/>
        <w:rPr>
          <w:lang w:val="sr-Cyrl-CS"/>
        </w:rPr>
      </w:pPr>
      <w:r w:rsidRPr="00347462">
        <w:rPr>
          <w:lang w:val="sr-Cyrl-CS"/>
        </w:rPr>
        <w:t xml:space="preserve"> </w:t>
      </w:r>
      <w:r w:rsidR="00482780" w:rsidRPr="00347462">
        <w:rPr>
          <w:lang w:val="sr-Cyrl-CS"/>
        </w:rPr>
        <w:t>У</w:t>
      </w:r>
      <w:r w:rsidR="003A0BCF" w:rsidRPr="00347462">
        <w:rPr>
          <w:lang w:val="sr-Cyrl-CS"/>
        </w:rPr>
        <w:t>плате депозит</w:t>
      </w:r>
      <w:r w:rsidR="00B42C92" w:rsidRPr="00347462">
        <w:rPr>
          <w:lang w:val="sr-Cyrl-CS"/>
        </w:rPr>
        <w:t xml:space="preserve"> са позивом на број </w:t>
      </w:r>
      <w:r w:rsidR="0093009B" w:rsidRPr="00347462">
        <w:rPr>
          <w:lang w:val="sr-Cyrl-CS"/>
        </w:rPr>
        <w:t xml:space="preserve">целине </w:t>
      </w:r>
      <w:r w:rsidR="003A0BCF" w:rsidRPr="00347462">
        <w:rPr>
          <w:lang w:val="sr-Cyrl-CS"/>
        </w:rPr>
        <w:t>на теку</w:t>
      </w:r>
      <w:r w:rsidR="00317B93" w:rsidRPr="00347462">
        <w:rPr>
          <w:lang w:val="sr-Cyrl-CS"/>
        </w:rPr>
        <w:t xml:space="preserve">ћи рачун стечајног дужника </w:t>
      </w:r>
      <w:r w:rsidR="00FF2E98" w:rsidRPr="00347462">
        <w:rPr>
          <w:b/>
          <w:bCs/>
          <w:lang w:val="sr-Cyrl-CS"/>
        </w:rPr>
        <w:t>250-4170000415070-84</w:t>
      </w:r>
      <w:r w:rsidR="00FF2E98" w:rsidRPr="00347462">
        <w:rPr>
          <w:lang w:val="sr-Cyrl-CS"/>
        </w:rPr>
        <w:t xml:space="preserve"> </w:t>
      </w:r>
      <w:r w:rsidR="00E61A30" w:rsidRPr="00347462">
        <w:rPr>
          <w:lang w:val="sr-Cyrl-CS"/>
        </w:rPr>
        <w:t xml:space="preserve">који се води </w:t>
      </w:r>
      <w:r w:rsidR="00FF2E98" w:rsidRPr="00347462">
        <w:rPr>
          <w:lang w:val="sr-Cyrl-CS"/>
        </w:rPr>
        <w:t xml:space="preserve">код </w:t>
      </w:r>
      <w:r w:rsidR="00472966" w:rsidRPr="00347462">
        <w:rPr>
          <w:lang w:val="sr-Cyrl-RS"/>
        </w:rPr>
        <w:t>„ЕУРОБАНК ДИРЕКТНА“</w:t>
      </w:r>
      <w:r w:rsidR="00FF2E98" w:rsidRPr="00347462">
        <w:rPr>
          <w:lang w:val="sr-Cyrl-CS"/>
        </w:rPr>
        <w:t xml:space="preserve"> </w:t>
      </w:r>
      <w:r w:rsidR="00472966" w:rsidRPr="00347462">
        <w:rPr>
          <w:lang w:val="sr-Cyrl-CS"/>
        </w:rPr>
        <w:t>ад Београд</w:t>
      </w:r>
      <w:r w:rsidR="00FF2E98" w:rsidRPr="00347462">
        <w:rPr>
          <w:lang w:val="sr-Cyrl-CS"/>
        </w:rPr>
        <w:t>,</w:t>
      </w:r>
      <w:r w:rsidR="003A0BCF" w:rsidRPr="00347462">
        <w:rPr>
          <w:lang w:val="sr-Cyrl-CS"/>
        </w:rPr>
        <w:t xml:space="preserve"> или положе неопозиву првокласну банкарску гаранцију наплативу на први позив, најкасније</w:t>
      </w:r>
      <w:r w:rsidR="00960777" w:rsidRPr="00347462">
        <w:rPr>
          <w:lang w:val="sr-Cyrl-CS"/>
        </w:rPr>
        <w:t xml:space="preserve"> до </w:t>
      </w:r>
      <w:r w:rsidR="003B4088" w:rsidRPr="003B4088">
        <w:rPr>
          <w:b/>
          <w:bCs/>
          <w:lang w:val="sr-Latn-RS"/>
        </w:rPr>
        <w:t>09.01</w:t>
      </w:r>
      <w:r w:rsidR="003B4088" w:rsidRPr="00347462">
        <w:rPr>
          <w:b/>
          <w:bCs/>
          <w:lang w:val="sr-Cyrl-CS"/>
        </w:rPr>
        <w:t>.202</w:t>
      </w:r>
      <w:r w:rsidR="003B4088">
        <w:rPr>
          <w:b/>
          <w:bCs/>
          <w:lang w:val="sr-Latn-RS"/>
        </w:rPr>
        <w:t>3</w:t>
      </w:r>
      <w:r w:rsidR="003B4088" w:rsidRPr="00347462">
        <w:rPr>
          <w:b/>
          <w:bCs/>
          <w:lang w:val="sr-Cyrl-CS"/>
        </w:rPr>
        <w:t xml:space="preserve">. </w:t>
      </w:r>
      <w:r w:rsidR="009F7EF2" w:rsidRPr="00347462">
        <w:rPr>
          <w:b/>
          <w:bCs/>
          <w:lang w:val="sr-Cyrl-CS"/>
        </w:rPr>
        <w:t>године</w:t>
      </w:r>
      <w:r w:rsidR="003A0BCF" w:rsidRPr="00347462">
        <w:rPr>
          <w:lang w:val="sr-Cyrl-CS"/>
        </w:rPr>
        <w:t>.</w:t>
      </w:r>
      <w:r w:rsidR="00710EF9" w:rsidRPr="00347462">
        <w:rPr>
          <w:lang w:val="sr-Cyrl-CS"/>
        </w:rPr>
        <w:t xml:space="preserve"> </w:t>
      </w:r>
      <w:r w:rsidR="003A0BCF" w:rsidRPr="00347462">
        <w:rPr>
          <w:lang w:val="sr-Cyrl-CS"/>
        </w:rPr>
        <w:t>У случају да се као депозит положи првокласна банкарска гаранција, оригинал исте се ради провере мора доставити искључиво лично</w:t>
      </w:r>
      <w:r w:rsidR="00710EF9" w:rsidRPr="00347462">
        <w:rPr>
          <w:lang w:val="sr-Cyrl-CS"/>
        </w:rPr>
        <w:t xml:space="preserve"> </w:t>
      </w:r>
      <w:r w:rsidR="003A0BCF" w:rsidRPr="00347462">
        <w:rPr>
          <w:lang w:val="sr-Cyrl-CS"/>
        </w:rPr>
        <w:t>Служби финансија Агенције за лиценцирање стечајних управника, Београд, Теразије 23, VI спрат, најкасније</w:t>
      </w:r>
      <w:r w:rsidR="009F7EF2" w:rsidRPr="00347462">
        <w:rPr>
          <w:lang w:val="sr-Cyrl-CS"/>
        </w:rPr>
        <w:t xml:space="preserve"> до</w:t>
      </w:r>
      <w:r w:rsidR="003A0BCF" w:rsidRPr="00347462">
        <w:rPr>
          <w:lang w:val="sr-Cyrl-CS"/>
        </w:rPr>
        <w:t xml:space="preserve"> </w:t>
      </w:r>
      <w:r w:rsidR="00512CF2" w:rsidRPr="003B4088">
        <w:rPr>
          <w:b/>
          <w:bCs/>
          <w:lang w:val="sr-Latn-RS"/>
        </w:rPr>
        <w:t>09.01</w:t>
      </w:r>
      <w:r w:rsidR="00512CF2" w:rsidRPr="00347462">
        <w:rPr>
          <w:b/>
          <w:bCs/>
          <w:lang w:val="sr-Cyrl-CS"/>
        </w:rPr>
        <w:t>.202</w:t>
      </w:r>
      <w:r w:rsidR="00512CF2">
        <w:rPr>
          <w:b/>
          <w:bCs/>
          <w:lang w:val="sr-Latn-RS"/>
        </w:rPr>
        <w:t>3</w:t>
      </w:r>
      <w:r w:rsidR="00512CF2" w:rsidRPr="00347462">
        <w:rPr>
          <w:b/>
          <w:bCs/>
          <w:lang w:val="sr-Cyrl-CS"/>
        </w:rPr>
        <w:t xml:space="preserve">. </w:t>
      </w:r>
      <w:r w:rsidR="003A0BCF" w:rsidRPr="00347462">
        <w:rPr>
          <w:lang w:val="sr-Cyrl-CS"/>
        </w:rPr>
        <w:t xml:space="preserve">године до </w:t>
      </w:r>
      <w:r w:rsidR="003A0BCF" w:rsidRPr="00347462">
        <w:rPr>
          <w:b/>
          <w:bCs/>
          <w:lang w:val="sr-Cyrl-CS"/>
        </w:rPr>
        <w:t>15:00 часова</w:t>
      </w:r>
      <w:r w:rsidR="003A0BCF" w:rsidRPr="00347462">
        <w:rPr>
          <w:lang w:val="sr-Cyrl-CS"/>
        </w:rPr>
        <w:t xml:space="preserve"> по београдском времену.</w:t>
      </w:r>
      <w:r w:rsidR="00710EF9" w:rsidRPr="00347462">
        <w:rPr>
          <w:lang w:val="sr-Cyrl-CS"/>
        </w:rPr>
        <w:t xml:space="preserve"> </w:t>
      </w:r>
      <w:r w:rsidR="003A0BCF" w:rsidRPr="00347462">
        <w:rPr>
          <w:lang w:val="sr-Cyrl-CS"/>
        </w:rPr>
        <w:t xml:space="preserve">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A261D6" w:rsidRPr="00347462">
        <w:rPr>
          <w:lang w:val="sr-Cyrl-RS"/>
        </w:rPr>
        <w:t>1</w:t>
      </w:r>
      <w:r w:rsidR="003B4088">
        <w:rPr>
          <w:lang w:val="sr-Latn-RS"/>
        </w:rPr>
        <w:t>6</w:t>
      </w:r>
      <w:r w:rsidR="00960777" w:rsidRPr="00347462">
        <w:rPr>
          <w:lang w:val="sr-Cyrl-CS"/>
        </w:rPr>
        <w:t>.</w:t>
      </w:r>
      <w:r w:rsidR="00A261D6" w:rsidRPr="00347462">
        <w:rPr>
          <w:lang w:val="sr-Cyrl-CS"/>
        </w:rPr>
        <w:t>0</w:t>
      </w:r>
      <w:r w:rsidR="003B4088">
        <w:rPr>
          <w:lang w:val="sr-Latn-RS"/>
        </w:rPr>
        <w:t>3</w:t>
      </w:r>
      <w:r w:rsidR="003E419D" w:rsidRPr="00347462">
        <w:rPr>
          <w:lang w:val="sr-Cyrl-CS"/>
        </w:rPr>
        <w:t>.20</w:t>
      </w:r>
      <w:r w:rsidR="00960777" w:rsidRPr="00347462">
        <w:rPr>
          <w:lang w:val="sr-Cyrl-CS"/>
        </w:rPr>
        <w:t>2</w:t>
      </w:r>
      <w:r w:rsidR="00A261D6" w:rsidRPr="00347462">
        <w:rPr>
          <w:lang w:val="sr-Latn-RS"/>
        </w:rPr>
        <w:t>3</w:t>
      </w:r>
      <w:r w:rsidR="003A0BCF" w:rsidRPr="00347462">
        <w:rPr>
          <w:lang w:val="sr-Cyrl-CS"/>
        </w:rPr>
        <w:t>. године.</w:t>
      </w:r>
      <w:r w:rsidR="00E40C04" w:rsidRPr="00347462">
        <w:rPr>
          <w:lang w:val="sr-Cyrl-CS"/>
        </w:rPr>
        <w:t xml:space="preserve"> У обзир ће се узети банкарске гаранције које пристигну на назначену адресу у назначено време</w:t>
      </w:r>
      <w:r w:rsidR="002D431C" w:rsidRPr="00347462">
        <w:rPr>
          <w:lang w:val="sr-Cyrl-CS"/>
        </w:rPr>
        <w:t>;</w:t>
      </w:r>
    </w:p>
    <w:p w14:paraId="610B9926" w14:textId="07FC53EB" w:rsidR="003A0BCF" w:rsidRPr="00347462" w:rsidRDefault="00482780" w:rsidP="003107B2">
      <w:pPr>
        <w:pStyle w:val="ListParagraph"/>
        <w:numPr>
          <w:ilvl w:val="0"/>
          <w:numId w:val="18"/>
        </w:numPr>
        <w:tabs>
          <w:tab w:val="left" w:pos="0"/>
        </w:tabs>
        <w:jc w:val="both"/>
        <w:rPr>
          <w:lang w:val="sr-Cyrl-CS"/>
        </w:rPr>
      </w:pPr>
      <w:r w:rsidRPr="00347462">
        <w:rPr>
          <w:lang w:val="sr-Cyrl-CS"/>
        </w:rPr>
        <w:t>П</w:t>
      </w:r>
      <w:r w:rsidR="003A0BCF" w:rsidRPr="00347462">
        <w:rPr>
          <w:lang w:val="sr-Cyrl-CS"/>
        </w:rPr>
        <w:t>отпишу изјаву о губитку права на враћање депозита. Изјава чини саставни део продајне документације</w:t>
      </w:r>
      <w:bookmarkEnd w:id="1"/>
      <w:r w:rsidR="003F3D89" w:rsidRPr="00347462">
        <w:rPr>
          <w:lang w:val="sr-Cyrl-CS"/>
        </w:rPr>
        <w:t>.</w:t>
      </w:r>
    </w:p>
    <w:p w14:paraId="762C1836" w14:textId="77777777" w:rsidR="003F3D89" w:rsidRPr="00347462" w:rsidRDefault="003F3D89" w:rsidP="003F3D89">
      <w:pPr>
        <w:tabs>
          <w:tab w:val="left" w:pos="0"/>
        </w:tabs>
        <w:jc w:val="both"/>
        <w:rPr>
          <w:lang w:val="sr-Cyrl-CS"/>
        </w:rPr>
      </w:pPr>
    </w:p>
    <w:p w14:paraId="14FF43F0" w14:textId="56B3445A" w:rsidR="003A0BCF" w:rsidRPr="00347462" w:rsidRDefault="002B6787" w:rsidP="00BE4025">
      <w:pPr>
        <w:jc w:val="both"/>
        <w:rPr>
          <w:lang w:val="sr-Cyrl-CS"/>
        </w:rPr>
      </w:pPr>
      <w:r w:rsidRPr="00347462">
        <w:rPr>
          <w:lang w:val="sr-Cyrl-CS"/>
        </w:rPr>
        <w:lastRenderedPageBreak/>
        <w:t>Имовина стечајног дужника</w:t>
      </w:r>
      <w:r w:rsidR="003A0BCF" w:rsidRPr="00347462">
        <w:rPr>
          <w:lang w:val="sr-Cyrl-CS"/>
        </w:rPr>
        <w:t xml:space="preserve"> се купује у виђеном стању, а може се разгледати након откупа продајне документације, </w:t>
      </w:r>
      <w:r w:rsidR="003A0BCF" w:rsidRPr="00347462">
        <w:rPr>
          <w:lang w:val="ru-RU"/>
        </w:rPr>
        <w:t>сваким радним даном од 0</w:t>
      </w:r>
      <w:r w:rsidR="003A0BCF" w:rsidRPr="00347462">
        <w:rPr>
          <w:lang w:val="sr-Cyrl-CS"/>
        </w:rPr>
        <w:t>9</w:t>
      </w:r>
      <w:r w:rsidR="003A0BCF" w:rsidRPr="00347462">
        <w:rPr>
          <w:lang w:val="ru-RU"/>
        </w:rPr>
        <w:t xml:space="preserve">:00 до 14:00 часова, </w:t>
      </w:r>
      <w:r w:rsidR="003A0BCF" w:rsidRPr="00347462">
        <w:rPr>
          <w:lang w:val="sr-Cyrl-CS"/>
        </w:rPr>
        <w:t>а најкасније</w:t>
      </w:r>
      <w:r w:rsidR="00BE4025" w:rsidRPr="00347462">
        <w:rPr>
          <w:lang w:val="sr-Cyrl-CS"/>
        </w:rPr>
        <w:t xml:space="preserve"> до </w:t>
      </w:r>
      <w:r w:rsidR="002D431C" w:rsidRPr="00347462">
        <w:rPr>
          <w:lang w:val="sr-Latn-RS"/>
        </w:rPr>
        <w:t>2</w:t>
      </w:r>
      <w:r w:rsidR="00A261D6" w:rsidRPr="00347462">
        <w:rPr>
          <w:lang w:val="sr-Cyrl-RS"/>
        </w:rPr>
        <w:t>3</w:t>
      </w:r>
      <w:r w:rsidR="002D431C" w:rsidRPr="00347462">
        <w:rPr>
          <w:lang w:val="sr-Latn-RS"/>
        </w:rPr>
        <w:t>.11</w:t>
      </w:r>
      <w:r w:rsidR="00BE4025" w:rsidRPr="00347462">
        <w:rPr>
          <w:lang w:val="sr-Latn-RS"/>
        </w:rPr>
        <w:t>.2022</w:t>
      </w:r>
      <w:r w:rsidR="009F6EE6" w:rsidRPr="00347462">
        <w:rPr>
          <w:lang w:val="sr-Cyrl-RS"/>
        </w:rPr>
        <w:t>.</w:t>
      </w:r>
      <w:r w:rsidR="009F7EF2" w:rsidRPr="00347462">
        <w:rPr>
          <w:lang w:val="sr-Cyrl-CS"/>
        </w:rPr>
        <w:t xml:space="preserve"> године </w:t>
      </w:r>
      <w:r w:rsidR="003A0BCF" w:rsidRPr="00347462">
        <w:rPr>
          <w:lang w:val="sr-Cyrl-CS"/>
        </w:rPr>
        <w:t>(</w:t>
      </w:r>
      <w:r w:rsidR="003A0BCF" w:rsidRPr="00347462">
        <w:rPr>
          <w:lang w:val="ru-RU"/>
        </w:rPr>
        <w:t xml:space="preserve">уз претходну најаву </w:t>
      </w:r>
      <w:r w:rsidR="003A0BCF" w:rsidRPr="00347462">
        <w:rPr>
          <w:lang w:val="sr-Cyrl-CS"/>
        </w:rPr>
        <w:t>поверенику стечајног управника).</w:t>
      </w:r>
    </w:p>
    <w:p w14:paraId="1FDE0EB4" w14:textId="77777777" w:rsidR="003A0BCF" w:rsidRPr="00347462" w:rsidRDefault="003A0BCF" w:rsidP="003107B2">
      <w:pPr>
        <w:jc w:val="both"/>
        <w:rPr>
          <w:lang w:val="sr-Cyrl-CS"/>
        </w:rPr>
      </w:pPr>
    </w:p>
    <w:p w14:paraId="24E6D1EE" w14:textId="2CD22775" w:rsidR="00FB3D23" w:rsidRPr="00347462" w:rsidRDefault="003A0BCF" w:rsidP="003107B2">
      <w:pPr>
        <w:jc w:val="both"/>
        <w:rPr>
          <w:lang w:val="sr-Cyrl-BA"/>
        </w:rPr>
      </w:pPr>
      <w:r w:rsidRPr="00347462">
        <w:rPr>
          <w:lang w:val="sr-Cyrl-CS"/>
        </w:rPr>
        <w:t>Након уплате депозита, а најкасније до</w:t>
      </w:r>
      <w:r w:rsidR="00960777" w:rsidRPr="00512CF2">
        <w:rPr>
          <w:b/>
          <w:bCs/>
          <w:lang w:val="sr-Latn-RS"/>
        </w:rPr>
        <w:t xml:space="preserve"> </w:t>
      </w:r>
      <w:r w:rsidR="00512CF2" w:rsidRPr="00512CF2">
        <w:rPr>
          <w:b/>
          <w:bCs/>
          <w:lang w:val="sr-Latn-RS"/>
        </w:rPr>
        <w:t>1</w:t>
      </w:r>
      <w:r w:rsidR="00512CF2">
        <w:rPr>
          <w:b/>
          <w:bCs/>
          <w:lang w:val="sr-Latn-RS"/>
        </w:rPr>
        <w:t>1</w:t>
      </w:r>
      <w:r w:rsidR="002D431C" w:rsidRPr="00347462">
        <w:rPr>
          <w:b/>
          <w:bCs/>
          <w:lang w:val="sr-Latn-RS"/>
        </w:rPr>
        <w:t>.</w:t>
      </w:r>
      <w:r w:rsidR="00512CF2">
        <w:rPr>
          <w:b/>
          <w:bCs/>
          <w:lang w:val="sr-Latn-RS"/>
        </w:rPr>
        <w:t>0</w:t>
      </w:r>
      <w:r w:rsidR="002D431C" w:rsidRPr="00347462">
        <w:rPr>
          <w:b/>
          <w:bCs/>
          <w:lang w:val="sr-Latn-RS"/>
        </w:rPr>
        <w:t>1</w:t>
      </w:r>
      <w:r w:rsidR="00BE4025" w:rsidRPr="00347462">
        <w:rPr>
          <w:b/>
          <w:bCs/>
          <w:lang w:val="sr-Latn-RS"/>
        </w:rPr>
        <w:t>.202</w:t>
      </w:r>
      <w:r w:rsidR="00512CF2">
        <w:rPr>
          <w:b/>
          <w:bCs/>
          <w:lang w:val="sr-Latn-RS"/>
        </w:rPr>
        <w:t>3</w:t>
      </w:r>
      <w:r w:rsidR="002D431C" w:rsidRPr="00347462">
        <w:rPr>
          <w:b/>
          <w:bCs/>
          <w:lang w:val="sr-Cyrl-RS"/>
        </w:rPr>
        <w:t>.</w:t>
      </w:r>
      <w:r w:rsidR="00A472D9" w:rsidRPr="00347462">
        <w:rPr>
          <w:b/>
          <w:bCs/>
          <w:lang w:val="sr-Cyrl-CS"/>
        </w:rPr>
        <w:t xml:space="preserve"> </w:t>
      </w:r>
      <w:r w:rsidRPr="00347462">
        <w:rPr>
          <w:b/>
          <w:bCs/>
          <w:lang w:val="sr-Cyrl-CS"/>
        </w:rPr>
        <w:t>године</w:t>
      </w:r>
      <w:r w:rsidRPr="00347462">
        <w:rPr>
          <w:lang w:val="sr-Cyrl-CS"/>
        </w:rPr>
        <w:t>, потенцијални купци, ради правовремене евиденције, морају предати поверенику Агенције за лиценцирање стечајних управника</w:t>
      </w:r>
      <w:r w:rsidRPr="00347462">
        <w:rPr>
          <w:lang w:val="sr-Cyrl-BA"/>
        </w:rPr>
        <w:t xml:space="preserve"> попуњен </w:t>
      </w:r>
      <w:r w:rsidRPr="00347462">
        <w:rPr>
          <w:lang w:val="sr-Cyrl-CS"/>
        </w:rPr>
        <w:t>образац пријаве за учешће</w:t>
      </w:r>
      <w:r w:rsidRPr="00347462">
        <w:rPr>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347462">
        <w:rPr>
          <w:lang w:val="sr-Cyrl-CS"/>
        </w:rPr>
        <w:t>извод из регистра привредних субјеката и ОП образац (ако се као потенцијални купац пријављује правно лице)</w:t>
      </w:r>
      <w:r w:rsidRPr="00347462">
        <w:rPr>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bookmarkStart w:id="3" w:name="_Hlk31363690"/>
    </w:p>
    <w:p w14:paraId="46105653" w14:textId="77777777" w:rsidR="00FB3D23" w:rsidRPr="00347462" w:rsidRDefault="00FB3D23" w:rsidP="003107B2">
      <w:pPr>
        <w:jc w:val="both"/>
        <w:rPr>
          <w:lang w:val="sr-Cyrl-BA"/>
        </w:rPr>
      </w:pPr>
    </w:p>
    <w:p w14:paraId="7BCC9733" w14:textId="53577283" w:rsidR="00FB3D23" w:rsidRPr="00347462" w:rsidRDefault="003A0BCF" w:rsidP="003107B2">
      <w:pPr>
        <w:jc w:val="both"/>
        <w:rPr>
          <w:b/>
          <w:lang w:val="sr-Cyrl-CS"/>
        </w:rPr>
      </w:pPr>
      <w:r w:rsidRPr="00347462">
        <w:rPr>
          <w:b/>
          <w:lang w:val="sr-Cyrl-CS"/>
        </w:rPr>
        <w:t>Јавно надметање</w:t>
      </w:r>
      <w:r w:rsidR="003E726A" w:rsidRPr="00347462">
        <w:rPr>
          <w:b/>
          <w:lang w:val="sr-Cyrl-CS"/>
        </w:rPr>
        <w:t xml:space="preserve"> </w:t>
      </w:r>
      <w:r w:rsidRPr="00347462">
        <w:rPr>
          <w:b/>
          <w:lang w:val="sr-Cyrl-CS"/>
        </w:rPr>
        <w:t xml:space="preserve">одржаће се </w:t>
      </w:r>
      <w:r w:rsidR="00512CF2">
        <w:rPr>
          <w:b/>
          <w:lang w:val="sr-Latn-RS"/>
        </w:rPr>
        <w:t>16</w:t>
      </w:r>
      <w:r w:rsidR="00A261D6" w:rsidRPr="00347462">
        <w:rPr>
          <w:b/>
          <w:lang w:val="sr-Latn-RS"/>
        </w:rPr>
        <w:t>.</w:t>
      </w:r>
      <w:r w:rsidR="00512CF2">
        <w:rPr>
          <w:b/>
          <w:lang w:val="sr-Latn-RS"/>
        </w:rPr>
        <w:t>0</w:t>
      </w:r>
      <w:r w:rsidR="00A261D6" w:rsidRPr="00347462">
        <w:rPr>
          <w:b/>
          <w:lang w:val="sr-Latn-RS"/>
        </w:rPr>
        <w:t>1</w:t>
      </w:r>
      <w:r w:rsidR="00B379BA" w:rsidRPr="00347462">
        <w:rPr>
          <w:b/>
          <w:lang w:val="sr-Latn-RS"/>
        </w:rPr>
        <w:t>.202</w:t>
      </w:r>
      <w:r w:rsidR="00512CF2">
        <w:rPr>
          <w:b/>
          <w:lang w:val="sr-Latn-RS"/>
        </w:rPr>
        <w:t>3</w:t>
      </w:r>
      <w:r w:rsidRPr="00347462">
        <w:rPr>
          <w:b/>
          <w:lang w:val="sr-Cyrl-CS"/>
        </w:rPr>
        <w:t>. године</w:t>
      </w:r>
      <w:r w:rsidR="00F34452" w:rsidRPr="00347462">
        <w:rPr>
          <w:b/>
          <w:lang w:val="sr-Cyrl-CS"/>
        </w:rPr>
        <w:t xml:space="preserve"> </w:t>
      </w:r>
      <w:r w:rsidR="00637194">
        <w:rPr>
          <w:b/>
          <w:lang w:val="sr-Cyrl-CS"/>
        </w:rPr>
        <w:t xml:space="preserve">са почетком </w:t>
      </w:r>
      <w:r w:rsidRPr="00347462">
        <w:rPr>
          <w:b/>
          <w:bCs/>
          <w:lang w:val="sr-Cyrl-CS"/>
        </w:rPr>
        <w:t>у</w:t>
      </w:r>
      <w:r w:rsidR="00A472D9" w:rsidRPr="00347462">
        <w:rPr>
          <w:b/>
          <w:bCs/>
          <w:lang w:val="sr-Cyrl-BA"/>
        </w:rPr>
        <w:t xml:space="preserve"> </w:t>
      </w:r>
      <w:r w:rsidRPr="00347462">
        <w:rPr>
          <w:b/>
          <w:lang w:val="sr-Cyrl-CS"/>
        </w:rPr>
        <w:t>11</w:t>
      </w:r>
      <w:r w:rsidRPr="00347462">
        <w:rPr>
          <w:b/>
          <w:lang w:val="sr-Cyrl-BA"/>
        </w:rPr>
        <w:t>:00 часова</w:t>
      </w:r>
      <w:r w:rsidRPr="00347462">
        <w:rPr>
          <w:b/>
          <w:lang w:val="sr-Cyrl-CS"/>
        </w:rPr>
        <w:t xml:space="preserve"> на адреси: Агенција за лиценцирање стечајних управника - Центар за стечај, Београд, ул. Теразије бр. 23, III спрат, сала бр. 301 у присуству Комисије</w:t>
      </w:r>
      <w:r w:rsidR="00FB6A8E" w:rsidRPr="00347462">
        <w:rPr>
          <w:b/>
          <w:lang w:val="sr-Cyrl-CS"/>
        </w:rPr>
        <w:t xml:space="preserve"> коју образује стечајни управник</w:t>
      </w:r>
      <w:r w:rsidRPr="00347462">
        <w:rPr>
          <w:b/>
          <w:lang w:val="sr-Cyrl-CS"/>
        </w:rPr>
        <w:t xml:space="preserve">. </w:t>
      </w:r>
      <w:bookmarkEnd w:id="3"/>
      <w:r w:rsidRPr="00347462">
        <w:rPr>
          <w:b/>
          <w:lang w:val="sr-Cyrl-CS"/>
        </w:rPr>
        <w:t>Регистрација учесника почиње</w:t>
      </w:r>
      <w:r w:rsidR="00E40C04" w:rsidRPr="00347462">
        <w:rPr>
          <w:b/>
          <w:lang w:val="sr-Cyrl-CS"/>
        </w:rPr>
        <w:t xml:space="preserve"> два сата пре почетка јавног надметања, а завршава се 10 минута пре почетка јавног надметања, односно у периоду од</w:t>
      </w:r>
      <w:r w:rsidRPr="00347462">
        <w:rPr>
          <w:b/>
          <w:lang w:val="sr-Cyrl-CS"/>
        </w:rPr>
        <w:t xml:space="preserve"> 9</w:t>
      </w:r>
      <w:r w:rsidRPr="00347462">
        <w:rPr>
          <w:b/>
          <w:lang w:val="sr-Cyrl-BA"/>
        </w:rPr>
        <w:t>:00</w:t>
      </w:r>
      <w:r w:rsidR="00DE5757" w:rsidRPr="00347462">
        <w:rPr>
          <w:b/>
          <w:lang w:val="sr-Cyrl-BA"/>
        </w:rPr>
        <w:t xml:space="preserve"> до </w:t>
      </w:r>
      <w:r w:rsidRPr="00347462">
        <w:rPr>
          <w:b/>
          <w:lang w:val="sr-Cyrl-CS"/>
        </w:rPr>
        <w:t>10</w:t>
      </w:r>
      <w:r w:rsidRPr="00347462">
        <w:rPr>
          <w:b/>
          <w:lang w:val="sr-Cyrl-BA"/>
        </w:rPr>
        <w:t>:</w:t>
      </w:r>
      <w:r w:rsidR="00DE5757" w:rsidRPr="00347462">
        <w:rPr>
          <w:b/>
          <w:lang w:val="sr-Cyrl-BA"/>
        </w:rPr>
        <w:t>50</w:t>
      </w:r>
      <w:r w:rsidRPr="00347462">
        <w:rPr>
          <w:b/>
          <w:lang w:val="sr-Cyrl-BA"/>
        </w:rPr>
        <w:t xml:space="preserve"> </w:t>
      </w:r>
      <w:r w:rsidRPr="00347462">
        <w:rPr>
          <w:b/>
          <w:lang w:val="sr-Cyrl-CS"/>
        </w:rPr>
        <w:t>часова, на истој адреси.</w:t>
      </w:r>
    </w:p>
    <w:p w14:paraId="72D172B0" w14:textId="77777777" w:rsidR="00FB3D23" w:rsidRPr="00347462" w:rsidRDefault="00FB3D23" w:rsidP="003107B2">
      <w:pPr>
        <w:jc w:val="both"/>
        <w:rPr>
          <w:lang w:val="sr-Cyrl-BA"/>
        </w:rPr>
      </w:pPr>
    </w:p>
    <w:p w14:paraId="6829D12E" w14:textId="77777777" w:rsidR="003A0BCF" w:rsidRPr="00347462" w:rsidRDefault="003A0BCF" w:rsidP="003107B2">
      <w:pPr>
        <w:jc w:val="both"/>
        <w:rPr>
          <w:lang w:val="sr-Cyrl-CS"/>
        </w:rPr>
      </w:pPr>
      <w:r w:rsidRPr="00347462">
        <w:rPr>
          <w:lang w:val="sr-Cyrl-CS"/>
        </w:rPr>
        <w:t>Стечајни управник спроводи јавно надметање тако што:</w:t>
      </w:r>
    </w:p>
    <w:p w14:paraId="274ACCAC" w14:textId="77777777" w:rsidR="00540B85" w:rsidRPr="00347462" w:rsidRDefault="00540B85" w:rsidP="00540B85">
      <w:pPr>
        <w:pStyle w:val="Normal1"/>
        <w:spacing w:before="0" w:beforeAutospacing="0" w:after="0" w:afterAutospacing="0"/>
        <w:jc w:val="both"/>
      </w:pPr>
    </w:p>
    <w:p w14:paraId="679F816B" w14:textId="77777777" w:rsidR="009423AE" w:rsidRPr="00347462" w:rsidRDefault="009423AE" w:rsidP="009423AE">
      <w:pPr>
        <w:numPr>
          <w:ilvl w:val="0"/>
          <w:numId w:val="2"/>
        </w:numPr>
        <w:jc w:val="both"/>
        <w:rPr>
          <w:lang w:val="sr-Cyrl-CS"/>
        </w:rPr>
      </w:pPr>
      <w:r w:rsidRPr="00347462">
        <w:rPr>
          <w:lang w:val="sr-Cyrl-CS"/>
        </w:rPr>
        <w:t>региструје лица која имају право учешћа на јавном надметању (имају овлашћења или су лично присутни);</w:t>
      </w:r>
    </w:p>
    <w:p w14:paraId="6D34DF1A" w14:textId="77777777" w:rsidR="009423AE" w:rsidRPr="00347462" w:rsidRDefault="009423AE" w:rsidP="009423AE">
      <w:pPr>
        <w:numPr>
          <w:ilvl w:val="0"/>
          <w:numId w:val="2"/>
        </w:numPr>
        <w:jc w:val="both"/>
        <w:rPr>
          <w:lang w:val="sr-Cyrl-CS"/>
        </w:rPr>
      </w:pPr>
      <w:r w:rsidRPr="00347462">
        <w:rPr>
          <w:lang w:val="sr-Cyrl-CS"/>
        </w:rPr>
        <w:t>отвара јавно надметање читајући правила надметања;</w:t>
      </w:r>
    </w:p>
    <w:p w14:paraId="205FE49B" w14:textId="5B57B2B6" w:rsidR="009423AE" w:rsidRPr="00347462" w:rsidRDefault="009423AE" w:rsidP="009423AE">
      <w:pPr>
        <w:numPr>
          <w:ilvl w:val="0"/>
          <w:numId w:val="2"/>
        </w:numPr>
        <w:jc w:val="both"/>
        <w:rPr>
          <w:lang w:val="sr-Cyrl-CS"/>
        </w:rPr>
      </w:pPr>
      <w:r w:rsidRPr="00347462">
        <w:rPr>
          <w:lang w:val="sr-Cyrl-CS"/>
        </w:rPr>
        <w:t>позива учеснике да прихвате понуђену цену према унапред утврђеним корацима увећања);</w:t>
      </w:r>
    </w:p>
    <w:p w14:paraId="19D1C10A" w14:textId="77777777" w:rsidR="009423AE" w:rsidRPr="00347462" w:rsidRDefault="009423AE" w:rsidP="009423AE">
      <w:pPr>
        <w:numPr>
          <w:ilvl w:val="0"/>
          <w:numId w:val="2"/>
        </w:numPr>
        <w:jc w:val="both"/>
        <w:rPr>
          <w:lang w:val="sr-Cyrl-CS"/>
        </w:rPr>
      </w:pPr>
      <w:r w:rsidRPr="00347462">
        <w:rPr>
          <w:lang w:val="sr-Cyrl-CS"/>
        </w:rPr>
        <w:t>одржава ред на јавном надметању;</w:t>
      </w:r>
    </w:p>
    <w:p w14:paraId="1EE74EFD" w14:textId="35E7DC88" w:rsidR="009423AE" w:rsidRPr="00347462" w:rsidRDefault="009423AE" w:rsidP="009423AE">
      <w:pPr>
        <w:numPr>
          <w:ilvl w:val="0"/>
          <w:numId w:val="2"/>
        </w:numPr>
        <w:jc w:val="both"/>
        <w:rPr>
          <w:lang w:val="sr-Cyrl-CS"/>
        </w:rPr>
      </w:pPr>
      <w:r w:rsidRPr="00347462">
        <w:rPr>
          <w:lang w:val="sr-Cyrl-CS"/>
        </w:rPr>
        <w:t>проглашава за купца учесника који је прихватио највишу понуђену цену;</w:t>
      </w:r>
    </w:p>
    <w:p w14:paraId="2ACDF5C9" w14:textId="77777777" w:rsidR="009423AE" w:rsidRPr="00347462" w:rsidRDefault="009423AE" w:rsidP="009423AE">
      <w:pPr>
        <w:numPr>
          <w:ilvl w:val="0"/>
          <w:numId w:val="2"/>
        </w:numPr>
        <w:jc w:val="both"/>
        <w:rPr>
          <w:lang w:val="sr-Cyrl-CS"/>
        </w:rPr>
      </w:pPr>
      <w:r w:rsidRPr="00347462">
        <w:rPr>
          <w:lang w:val="sr-Cyrl-CS"/>
        </w:rPr>
        <w:t>потписује записник.</w:t>
      </w:r>
    </w:p>
    <w:p w14:paraId="3B307D04" w14:textId="77777777" w:rsidR="00E40C04" w:rsidRPr="00347462" w:rsidRDefault="00E40C04" w:rsidP="00E40C04">
      <w:pPr>
        <w:pStyle w:val="ListParagraph"/>
        <w:ind w:left="0"/>
        <w:jc w:val="both"/>
        <w:rPr>
          <w:lang w:val="sr-Latn-RS"/>
        </w:rPr>
      </w:pPr>
    </w:p>
    <w:p w14:paraId="4E38DDB7" w14:textId="1B042DB1" w:rsidR="00E40C04" w:rsidRPr="00347462" w:rsidRDefault="00E40C04" w:rsidP="00660109">
      <w:pPr>
        <w:pStyle w:val="ListParagraph"/>
        <w:ind w:left="0"/>
        <w:jc w:val="both"/>
        <w:rPr>
          <w:lang w:val="sr-Cyrl-CS"/>
        </w:rPr>
      </w:pPr>
      <w:r w:rsidRPr="00347462">
        <w:rPr>
          <w:lang w:val="sr-Cyrl-CS"/>
        </w:rPr>
        <w:t>Јавно надметање је завршено када ни после трећег позива није истакнута понуда на увећану цену, а купцем се проглашава учесник који је први понудио највиш</w:t>
      </w:r>
      <w:r w:rsidR="001F270F" w:rsidRPr="00347462">
        <w:rPr>
          <w:lang w:val="sr-Cyrl-CS"/>
        </w:rPr>
        <w:t>у цену.</w:t>
      </w:r>
    </w:p>
    <w:p w14:paraId="769E9875" w14:textId="77777777" w:rsidR="00E40C04" w:rsidRPr="00347462" w:rsidRDefault="00E40C04" w:rsidP="00E40C04">
      <w:pPr>
        <w:pStyle w:val="ListParagraph"/>
        <w:ind w:left="0"/>
        <w:jc w:val="both"/>
        <w:rPr>
          <w:lang w:val="sr-Cyrl-CS"/>
        </w:rPr>
      </w:pPr>
    </w:p>
    <w:p w14:paraId="3D4BBEAF" w14:textId="77777777" w:rsidR="00E40C04" w:rsidRPr="00347462" w:rsidRDefault="00E40C04" w:rsidP="00E40C04">
      <w:pPr>
        <w:pStyle w:val="ListParagraph"/>
        <w:ind w:left="0"/>
        <w:jc w:val="both"/>
        <w:rPr>
          <w:lang w:val="sr-Cyrl-CS"/>
        </w:rPr>
      </w:pPr>
      <w:r w:rsidRPr="00347462">
        <w:rPr>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347462">
        <w:rPr>
          <w:b/>
          <w:bCs/>
          <w:lang w:val="sr-Cyrl-CS"/>
        </w:rPr>
        <w:t>два радна дана</w:t>
      </w:r>
      <w:r w:rsidRPr="00347462">
        <w:rPr>
          <w:lang w:val="sr-Cyrl-CS"/>
        </w:rPr>
        <w:t xml:space="preserve"> од дана јавног надметања, односно од пријема обавештења да је прог</w:t>
      </w:r>
      <w:r w:rsidR="00660109" w:rsidRPr="00347462">
        <w:rPr>
          <w:lang w:val="sr-Cyrl-CS"/>
        </w:rPr>
        <w:t xml:space="preserve">лашен за купца </w:t>
      </w:r>
      <w:r w:rsidRPr="00347462">
        <w:rPr>
          <w:lang w:val="sr-Cyrl-CS"/>
        </w:rPr>
        <w:t>а пре потписивања купопродајног уговора, након чега ће му бити враћена гаранција.</w:t>
      </w:r>
    </w:p>
    <w:p w14:paraId="1DDF14EC" w14:textId="77777777" w:rsidR="00E40C04" w:rsidRPr="00347462" w:rsidRDefault="00E40C04" w:rsidP="00E40C04">
      <w:pPr>
        <w:jc w:val="both"/>
        <w:rPr>
          <w:lang w:val="sr-Cyrl-RS"/>
        </w:rPr>
      </w:pPr>
    </w:p>
    <w:p w14:paraId="123250F1" w14:textId="45DFD156" w:rsidR="00E40C04" w:rsidRPr="00347462" w:rsidRDefault="00E40C04" w:rsidP="00E40C04">
      <w:pPr>
        <w:pStyle w:val="ListParagraph"/>
        <w:ind w:left="0"/>
        <w:jc w:val="both"/>
        <w:rPr>
          <w:lang w:val="sr-Cyrl-CS"/>
        </w:rPr>
      </w:pPr>
      <w:r w:rsidRPr="00347462">
        <w:rPr>
          <w:lang w:val="sr-Cyrl-CS"/>
        </w:rPr>
        <w:t>Купопродајни уговор се потписује у року од</w:t>
      </w:r>
      <w:r w:rsidRPr="00347462">
        <w:rPr>
          <w:b/>
          <w:bCs/>
          <w:lang w:val="sr-Cyrl-CS"/>
        </w:rPr>
        <w:t xml:space="preserve"> </w:t>
      </w:r>
      <w:r w:rsidR="00C736F1" w:rsidRPr="00347462">
        <w:rPr>
          <w:b/>
          <w:bCs/>
          <w:lang w:val="sr-Cyrl-CS"/>
        </w:rPr>
        <w:t>три</w:t>
      </w:r>
      <w:r w:rsidRPr="00347462">
        <w:rPr>
          <w:b/>
          <w:bCs/>
          <w:lang w:val="sr-Cyrl-CS"/>
        </w:rPr>
        <w:t xml:space="preserve"> радн</w:t>
      </w:r>
      <w:r w:rsidR="00C736F1" w:rsidRPr="00347462">
        <w:rPr>
          <w:b/>
          <w:bCs/>
          <w:lang w:val="sr-Cyrl-CS"/>
        </w:rPr>
        <w:t>а</w:t>
      </w:r>
      <w:r w:rsidRPr="00347462">
        <w:rPr>
          <w:b/>
          <w:bCs/>
          <w:lang w:val="sr-Cyrl-CS"/>
        </w:rPr>
        <w:t xml:space="preserve"> дана</w:t>
      </w:r>
      <w:r w:rsidRPr="00347462">
        <w:rPr>
          <w:lang w:val="sr-Cyrl-CS"/>
        </w:rPr>
        <w:t xml:space="preserve"> од</w:t>
      </w:r>
      <w:r w:rsidR="00EF34D8" w:rsidRPr="00347462">
        <w:rPr>
          <w:lang w:val="sr-Cyrl-CS"/>
        </w:rPr>
        <w:t xml:space="preserve"> дана одржавања јавног надметања</w:t>
      </w:r>
      <w:r w:rsidRPr="00347462">
        <w:rPr>
          <w:lang w:val="sr-Cyrl-CS"/>
        </w:rPr>
        <w:t xml:space="preserve">. Проглашени Купац је дужан да уплати преостали износ купопродајне цене у року од </w:t>
      </w:r>
      <w:r w:rsidRPr="00347462">
        <w:rPr>
          <w:b/>
          <w:bCs/>
          <w:lang w:val="sr-Cyrl-CS"/>
        </w:rPr>
        <w:t>8 дана</w:t>
      </w:r>
      <w:r w:rsidRPr="00347462">
        <w:rPr>
          <w:lang w:val="sr-Cyrl-CS"/>
        </w:rPr>
        <w:t xml:space="preserve"> од дана потписивања купопродајног уговора. Ако проглашени купац не </w:t>
      </w:r>
      <w:r w:rsidR="00EF34D8" w:rsidRPr="00347462">
        <w:rPr>
          <w:lang w:val="sr-Cyrl-CS"/>
        </w:rPr>
        <w:t xml:space="preserve">потпише </w:t>
      </w:r>
      <w:r w:rsidRPr="00347462">
        <w:rPr>
          <w:lang w:val="sr-Cyrl-CS"/>
        </w:rPr>
        <w:t xml:space="preserve">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w:t>
      </w:r>
      <w:r w:rsidR="00217E8C">
        <w:rPr>
          <w:lang w:val="sr-Cyrl-CS"/>
        </w:rPr>
        <w:t>том с</w:t>
      </w:r>
      <w:r w:rsidRPr="00347462">
        <w:rPr>
          <w:lang w:val="sr-Cyrl-CS"/>
        </w:rPr>
        <w:t xml:space="preserve">лучају, купопродајни уговор </w:t>
      </w:r>
      <w:r w:rsidR="00217E8C" w:rsidRPr="00347462">
        <w:rPr>
          <w:lang w:val="sr-Cyrl-CS"/>
        </w:rPr>
        <w:t xml:space="preserve">се </w:t>
      </w:r>
      <w:r w:rsidRPr="00347462">
        <w:rPr>
          <w:lang w:val="sr-Cyrl-CS"/>
        </w:rPr>
        <w:lastRenderedPageBreak/>
        <w:t xml:space="preserve">потписује у року од </w:t>
      </w:r>
      <w:r w:rsidR="00EF34D8" w:rsidRPr="00347462">
        <w:rPr>
          <w:lang w:val="sr-Cyrl-CS"/>
        </w:rPr>
        <w:t>три</w:t>
      </w:r>
      <w:r w:rsidRPr="00347462">
        <w:rPr>
          <w:lang w:val="sr-Cyrl-CS"/>
        </w:rPr>
        <w:t xml:space="preserve"> радн</w:t>
      </w:r>
      <w:r w:rsidR="00EF34D8" w:rsidRPr="00347462">
        <w:rPr>
          <w:lang w:val="sr-Cyrl-CS"/>
        </w:rPr>
        <w:t>а</w:t>
      </w:r>
      <w:r w:rsidRPr="00347462">
        <w:rPr>
          <w:lang w:val="sr-Cyrl-CS"/>
        </w:rPr>
        <w:t xml:space="preserve"> дана од пријема обавештења којим се други најбољи понуђач проглашава за купца.</w:t>
      </w:r>
    </w:p>
    <w:p w14:paraId="2F57F1A9" w14:textId="77777777" w:rsidR="00E40C04" w:rsidRPr="00347462" w:rsidRDefault="00E40C04" w:rsidP="00E40C04">
      <w:pPr>
        <w:jc w:val="both"/>
        <w:rPr>
          <w:lang w:val="sr-Cyrl-CS"/>
        </w:rPr>
      </w:pPr>
    </w:p>
    <w:p w14:paraId="5BDEBE81" w14:textId="40493CC7" w:rsidR="00E40C04" w:rsidRPr="00347462" w:rsidRDefault="00E40C04" w:rsidP="00E40C04">
      <w:pPr>
        <w:jc w:val="both"/>
        <w:rPr>
          <w:lang w:val="sr-Cyrl-CS"/>
        </w:rPr>
      </w:pPr>
      <w:r w:rsidRPr="00347462">
        <w:rPr>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w:t>
      </w:r>
      <w:r w:rsidR="00EF34D8" w:rsidRPr="00347462">
        <w:rPr>
          <w:lang w:val="sr-Cyrl-CS"/>
        </w:rPr>
        <w:t xml:space="preserve"> одржавања</w:t>
      </w:r>
      <w:r w:rsidRPr="00347462">
        <w:rPr>
          <w:lang w:val="sr-Cyrl-CS"/>
        </w:rPr>
        <w:t xml:space="preserve"> јавног надметања. Уплатилац депозита губи право на повраћај депозита у складу са Изјавом о губитку права на повраћај депозита.</w:t>
      </w:r>
    </w:p>
    <w:p w14:paraId="0B3F3A1A" w14:textId="77777777" w:rsidR="00E40C04" w:rsidRPr="00347462" w:rsidRDefault="00E40C04" w:rsidP="00E40C04">
      <w:pPr>
        <w:jc w:val="both"/>
        <w:rPr>
          <w:lang w:val="sr-Cyrl-CS"/>
        </w:rPr>
      </w:pPr>
    </w:p>
    <w:p w14:paraId="13A4A5C1" w14:textId="77777777" w:rsidR="00E40C04" w:rsidRPr="00347462" w:rsidRDefault="00E40C04" w:rsidP="00E40C04">
      <w:pPr>
        <w:jc w:val="both"/>
        <w:rPr>
          <w:lang w:val="sr-Cyrl-CS"/>
        </w:rPr>
      </w:pPr>
      <w:r w:rsidRPr="00347462">
        <w:rPr>
          <w:lang w:val="sr-Cyrl-CS"/>
        </w:rPr>
        <w:t>Порезе и трошкове који произлазе из закљученог купопродајног уговора у целости сноси купац.</w:t>
      </w:r>
    </w:p>
    <w:p w14:paraId="632C08B8" w14:textId="77777777" w:rsidR="00024915" w:rsidRPr="00347462" w:rsidRDefault="00024915" w:rsidP="00024915">
      <w:pPr>
        <w:jc w:val="both"/>
        <w:rPr>
          <w:lang w:val="sr-Cyrl-CS"/>
        </w:rPr>
      </w:pPr>
    </w:p>
    <w:p w14:paraId="2587BB60" w14:textId="1DC036B3" w:rsidR="00024915" w:rsidRPr="00347462" w:rsidRDefault="00024915" w:rsidP="00024915">
      <w:pPr>
        <w:jc w:val="both"/>
        <w:rPr>
          <w:lang w:val="sr-Cyrl-CS"/>
        </w:rPr>
      </w:pPr>
      <w:r w:rsidRPr="00347462">
        <w:rPr>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71FF28FF" w14:textId="77777777" w:rsidR="00024915" w:rsidRPr="00347462" w:rsidRDefault="00024915" w:rsidP="00024915">
      <w:pPr>
        <w:jc w:val="both"/>
        <w:rPr>
          <w:lang w:val="sr-Cyrl-CS"/>
        </w:rPr>
      </w:pPr>
    </w:p>
    <w:p w14:paraId="2A843EDB" w14:textId="61253493" w:rsidR="005C4755" w:rsidRPr="00024915" w:rsidRDefault="003A0BCF" w:rsidP="00024915">
      <w:pPr>
        <w:jc w:val="both"/>
        <w:rPr>
          <w:lang w:val="sr-Cyrl-CS"/>
        </w:rPr>
      </w:pPr>
      <w:r w:rsidRPr="00347462">
        <w:rPr>
          <w:lang w:val="sr-Cyrl-CS"/>
        </w:rPr>
        <w:t>Oвлашћено лице:</w:t>
      </w:r>
      <w:r w:rsidR="00E226C0" w:rsidRPr="00347462">
        <w:rPr>
          <w:lang w:val="sr-Latn-CS"/>
        </w:rPr>
        <w:t xml:space="preserve"> </w:t>
      </w:r>
      <w:r w:rsidR="00960777" w:rsidRPr="00347462">
        <w:rPr>
          <w:lang w:val="sr-Cyrl-RS"/>
        </w:rPr>
        <w:t>Стојановић Милан</w:t>
      </w:r>
      <w:r w:rsidR="00A52A9E" w:rsidRPr="00347462">
        <w:rPr>
          <w:lang w:val="sr-Latn-RS"/>
        </w:rPr>
        <w:t xml:space="preserve"> </w:t>
      </w:r>
      <w:r w:rsidRPr="00347462">
        <w:rPr>
          <w:lang w:val="sr-Cyrl-CS"/>
        </w:rPr>
        <w:t xml:space="preserve">контакт телефон: </w:t>
      </w:r>
      <w:r w:rsidR="005701E4" w:rsidRPr="00347462">
        <w:rPr>
          <w:lang w:val="sr-Cyrl-CS"/>
        </w:rPr>
        <w:t>069/6064</w:t>
      </w:r>
      <w:r w:rsidR="00960777" w:rsidRPr="00347462">
        <w:rPr>
          <w:lang w:val="sr-Cyrl-CS"/>
        </w:rPr>
        <w:t>61</w:t>
      </w:r>
      <w:r w:rsidRPr="00347462">
        <w:rPr>
          <w:lang w:val="sr-Cyrl-CS"/>
        </w:rPr>
        <w:t xml:space="preserve"> или </w:t>
      </w:r>
      <w:r w:rsidR="002B6787" w:rsidRPr="00347462">
        <w:t>e</w:t>
      </w:r>
      <w:r w:rsidR="009A25BD" w:rsidRPr="00347462">
        <w:rPr>
          <w:lang w:val="sr-Cyrl-RS"/>
        </w:rPr>
        <w:t>-</w:t>
      </w:r>
      <w:r w:rsidR="002B6787" w:rsidRPr="00347462">
        <w:t>mail</w:t>
      </w:r>
      <w:r w:rsidR="009A25BD" w:rsidRPr="00347462">
        <w:rPr>
          <w:lang w:val="sr-Cyrl-RS"/>
        </w:rPr>
        <w:t>:</w:t>
      </w:r>
      <w:r w:rsidR="00B240E4" w:rsidRPr="00347462">
        <w:rPr>
          <w:lang w:val="sr-Cyrl-CS"/>
        </w:rPr>
        <w:t xml:space="preserve"> </w:t>
      </w:r>
      <w:r w:rsidR="00960777" w:rsidRPr="00347462">
        <w:rPr>
          <w:lang w:val="sr-Cyrl-RS"/>
        </w:rPr>
        <w:t>49</w:t>
      </w:r>
      <w:r w:rsidR="00960777" w:rsidRPr="00347462">
        <w:t>milanstojanovic</w:t>
      </w:r>
      <w:r w:rsidR="00960777" w:rsidRPr="00347462">
        <w:rPr>
          <w:lang w:val="sr-Cyrl-CS"/>
        </w:rPr>
        <w:t>@</w:t>
      </w:r>
      <w:r w:rsidR="00960777" w:rsidRPr="00347462">
        <w:t>gmail</w:t>
      </w:r>
      <w:r w:rsidR="00960777" w:rsidRPr="00347462">
        <w:rPr>
          <w:lang w:val="sr-Cyrl-CS"/>
        </w:rPr>
        <w:t>.</w:t>
      </w:r>
      <w:r w:rsidR="00960777" w:rsidRPr="00347462">
        <w:t>com</w:t>
      </w:r>
    </w:p>
    <w:sectPr w:rsidR="005C4755" w:rsidRPr="00024915" w:rsidSect="009423AE">
      <w:pgSz w:w="12240" w:h="15840"/>
      <w:pgMar w:top="1418"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09628A"/>
    <w:multiLevelType w:val="hybridMultilevel"/>
    <w:tmpl w:val="5D3A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16D73"/>
    <w:multiLevelType w:val="hybridMultilevel"/>
    <w:tmpl w:val="5D3A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A2B62"/>
    <w:multiLevelType w:val="hybridMultilevel"/>
    <w:tmpl w:val="5192B570"/>
    <w:lvl w:ilvl="0" w:tplc="3C18CD88">
      <w:start w:val="1"/>
      <w:numFmt w:val="decimal"/>
      <w:lvlText w:val="%1."/>
      <w:lvlJc w:val="left"/>
      <w:pPr>
        <w:tabs>
          <w:tab w:val="num" w:pos="720"/>
        </w:tabs>
        <w:ind w:left="72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31655D7"/>
    <w:multiLevelType w:val="hybridMultilevel"/>
    <w:tmpl w:val="CD7497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52408C"/>
    <w:multiLevelType w:val="hybridMultilevel"/>
    <w:tmpl w:val="FF40C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A697F6E"/>
    <w:multiLevelType w:val="hybridMultilevel"/>
    <w:tmpl w:val="5E1EFB46"/>
    <w:lvl w:ilvl="0" w:tplc="75C46042">
      <w:start w:val="1"/>
      <w:numFmt w:val="decimal"/>
      <w:lvlText w:val="%1."/>
      <w:lvlJc w:val="left"/>
      <w:pPr>
        <w:ind w:left="720" w:hanging="360"/>
      </w:pPr>
      <w:rPr>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46369"/>
    <w:multiLevelType w:val="hybridMultilevel"/>
    <w:tmpl w:val="20B4E570"/>
    <w:lvl w:ilvl="0" w:tplc="B7FCEF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56170"/>
    <w:multiLevelType w:val="hybridMultilevel"/>
    <w:tmpl w:val="70144BF8"/>
    <w:lvl w:ilvl="0" w:tplc="CCF09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34F94"/>
    <w:multiLevelType w:val="hybridMultilevel"/>
    <w:tmpl w:val="717046C8"/>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1" w15:restartNumberingAfterBreak="0">
    <w:nsid w:val="49A33C20"/>
    <w:multiLevelType w:val="multilevel"/>
    <w:tmpl w:val="536A9E7E"/>
    <w:lvl w:ilvl="0">
      <w:start w:val="1"/>
      <w:numFmt w:val="decimal"/>
      <w:lvlText w:val="%1."/>
      <w:lvlJc w:val="left"/>
      <w:pPr>
        <w:ind w:left="720" w:hanging="360"/>
      </w:p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51211951"/>
    <w:multiLevelType w:val="hybridMultilevel"/>
    <w:tmpl w:val="F1D627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D717B0"/>
    <w:multiLevelType w:val="hybridMultilevel"/>
    <w:tmpl w:val="00C2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5617E"/>
    <w:multiLevelType w:val="hybridMultilevel"/>
    <w:tmpl w:val="D3CEFC8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78604FC0"/>
    <w:multiLevelType w:val="hybridMultilevel"/>
    <w:tmpl w:val="5C2E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A1B25"/>
    <w:multiLevelType w:val="hybridMultilevel"/>
    <w:tmpl w:val="F398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29210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5131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5693322">
    <w:abstractNumId w:val="16"/>
  </w:num>
  <w:num w:numId="4" w16cid:durableId="267086103">
    <w:abstractNumId w:val="15"/>
  </w:num>
  <w:num w:numId="5" w16cid:durableId="1870533866">
    <w:abstractNumId w:val="8"/>
  </w:num>
  <w:num w:numId="6" w16cid:durableId="385495976">
    <w:abstractNumId w:val="5"/>
  </w:num>
  <w:num w:numId="7" w16cid:durableId="2074159479">
    <w:abstractNumId w:val="11"/>
  </w:num>
  <w:num w:numId="8" w16cid:durableId="177258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0217288">
    <w:abstractNumId w:val="0"/>
  </w:num>
  <w:num w:numId="10" w16cid:durableId="1572426816">
    <w:abstractNumId w:val="14"/>
  </w:num>
  <w:num w:numId="11" w16cid:durableId="1334994258">
    <w:abstractNumId w:val="7"/>
  </w:num>
  <w:num w:numId="12" w16cid:durableId="903292072">
    <w:abstractNumId w:val="2"/>
  </w:num>
  <w:num w:numId="13" w16cid:durableId="1797021525">
    <w:abstractNumId w:val="1"/>
  </w:num>
  <w:num w:numId="14" w16cid:durableId="43722879">
    <w:abstractNumId w:val="12"/>
  </w:num>
  <w:num w:numId="15" w16cid:durableId="1237745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303266">
    <w:abstractNumId w:val="9"/>
  </w:num>
  <w:num w:numId="17" w16cid:durableId="1321884505">
    <w:abstractNumId w:val="4"/>
  </w:num>
  <w:num w:numId="18" w16cid:durableId="6032699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DE"/>
    <w:rsid w:val="000031EE"/>
    <w:rsid w:val="00004B65"/>
    <w:rsid w:val="00024915"/>
    <w:rsid w:val="00060BBA"/>
    <w:rsid w:val="00063D09"/>
    <w:rsid w:val="000701E1"/>
    <w:rsid w:val="000706CB"/>
    <w:rsid w:val="00075F87"/>
    <w:rsid w:val="000B1DB2"/>
    <w:rsid w:val="000B4B26"/>
    <w:rsid w:val="000D6D4D"/>
    <w:rsid w:val="000E12DB"/>
    <w:rsid w:val="000E246D"/>
    <w:rsid w:val="000E7F0A"/>
    <w:rsid w:val="00117F3A"/>
    <w:rsid w:val="001544A4"/>
    <w:rsid w:val="001544F5"/>
    <w:rsid w:val="00165FCD"/>
    <w:rsid w:val="00174A57"/>
    <w:rsid w:val="00183FA4"/>
    <w:rsid w:val="00193259"/>
    <w:rsid w:val="00193C27"/>
    <w:rsid w:val="001A01E4"/>
    <w:rsid w:val="001B3328"/>
    <w:rsid w:val="001C19A5"/>
    <w:rsid w:val="001E4F2E"/>
    <w:rsid w:val="001E56CF"/>
    <w:rsid w:val="001F07BA"/>
    <w:rsid w:val="001F270F"/>
    <w:rsid w:val="00206117"/>
    <w:rsid w:val="00211CFA"/>
    <w:rsid w:val="0021221B"/>
    <w:rsid w:val="00215C77"/>
    <w:rsid w:val="00217E8C"/>
    <w:rsid w:val="00250DCD"/>
    <w:rsid w:val="00254F39"/>
    <w:rsid w:val="00262D9E"/>
    <w:rsid w:val="002750E8"/>
    <w:rsid w:val="002831BC"/>
    <w:rsid w:val="00292FDB"/>
    <w:rsid w:val="002B0ECA"/>
    <w:rsid w:val="002B5786"/>
    <w:rsid w:val="002B619D"/>
    <w:rsid w:val="002B65E3"/>
    <w:rsid w:val="002B6787"/>
    <w:rsid w:val="002C10CA"/>
    <w:rsid w:val="002D431C"/>
    <w:rsid w:val="003107B2"/>
    <w:rsid w:val="0031369B"/>
    <w:rsid w:val="00317B93"/>
    <w:rsid w:val="0032306E"/>
    <w:rsid w:val="00323CD8"/>
    <w:rsid w:val="003246ED"/>
    <w:rsid w:val="00324D9F"/>
    <w:rsid w:val="003313A5"/>
    <w:rsid w:val="00347462"/>
    <w:rsid w:val="00361DA1"/>
    <w:rsid w:val="0039516C"/>
    <w:rsid w:val="003A0BCF"/>
    <w:rsid w:val="003A73DB"/>
    <w:rsid w:val="003B4088"/>
    <w:rsid w:val="003D36ED"/>
    <w:rsid w:val="003E419D"/>
    <w:rsid w:val="003E726A"/>
    <w:rsid w:val="003F133B"/>
    <w:rsid w:val="003F3D89"/>
    <w:rsid w:val="004014AA"/>
    <w:rsid w:val="00415F78"/>
    <w:rsid w:val="004343AB"/>
    <w:rsid w:val="0046480F"/>
    <w:rsid w:val="00465672"/>
    <w:rsid w:val="00465BF9"/>
    <w:rsid w:val="00472966"/>
    <w:rsid w:val="00477E62"/>
    <w:rsid w:val="00482780"/>
    <w:rsid w:val="00486CA7"/>
    <w:rsid w:val="00490F18"/>
    <w:rsid w:val="004A0842"/>
    <w:rsid w:val="004B1EAB"/>
    <w:rsid w:val="004B2986"/>
    <w:rsid w:val="004D4A3F"/>
    <w:rsid w:val="004D617F"/>
    <w:rsid w:val="004E7C9E"/>
    <w:rsid w:val="00504012"/>
    <w:rsid w:val="00507FFD"/>
    <w:rsid w:val="00512CF2"/>
    <w:rsid w:val="005173FB"/>
    <w:rsid w:val="005177B7"/>
    <w:rsid w:val="0052479E"/>
    <w:rsid w:val="00530F94"/>
    <w:rsid w:val="00540559"/>
    <w:rsid w:val="00540B85"/>
    <w:rsid w:val="0055294C"/>
    <w:rsid w:val="00567104"/>
    <w:rsid w:val="005701E4"/>
    <w:rsid w:val="00573BF1"/>
    <w:rsid w:val="00597EE0"/>
    <w:rsid w:val="005A6F5A"/>
    <w:rsid w:val="005B289C"/>
    <w:rsid w:val="005B5C3C"/>
    <w:rsid w:val="005C4755"/>
    <w:rsid w:val="005D64FB"/>
    <w:rsid w:val="005F150F"/>
    <w:rsid w:val="005F1521"/>
    <w:rsid w:val="00607F8C"/>
    <w:rsid w:val="0062588E"/>
    <w:rsid w:val="00637194"/>
    <w:rsid w:val="00647C0F"/>
    <w:rsid w:val="00652DB2"/>
    <w:rsid w:val="00660109"/>
    <w:rsid w:val="00660DBB"/>
    <w:rsid w:val="006618E5"/>
    <w:rsid w:val="006706A4"/>
    <w:rsid w:val="006715EE"/>
    <w:rsid w:val="006843C8"/>
    <w:rsid w:val="00684895"/>
    <w:rsid w:val="0069553A"/>
    <w:rsid w:val="006A4AD8"/>
    <w:rsid w:val="006A4D19"/>
    <w:rsid w:val="006B2E4B"/>
    <w:rsid w:val="006C176E"/>
    <w:rsid w:val="006C3E91"/>
    <w:rsid w:val="006D2DB5"/>
    <w:rsid w:val="006D671C"/>
    <w:rsid w:val="006D7DB0"/>
    <w:rsid w:val="006F4F84"/>
    <w:rsid w:val="00710EF9"/>
    <w:rsid w:val="007131BE"/>
    <w:rsid w:val="0073653A"/>
    <w:rsid w:val="00745A2A"/>
    <w:rsid w:val="007557A5"/>
    <w:rsid w:val="0077565D"/>
    <w:rsid w:val="00776B5C"/>
    <w:rsid w:val="00782786"/>
    <w:rsid w:val="00797C81"/>
    <w:rsid w:val="007A4C92"/>
    <w:rsid w:val="007C24E7"/>
    <w:rsid w:val="007D3C7F"/>
    <w:rsid w:val="007E20ED"/>
    <w:rsid w:val="007E2AB0"/>
    <w:rsid w:val="007E6BBA"/>
    <w:rsid w:val="007F6359"/>
    <w:rsid w:val="0080030A"/>
    <w:rsid w:val="00815DCB"/>
    <w:rsid w:val="008437DE"/>
    <w:rsid w:val="00860E46"/>
    <w:rsid w:val="0087110B"/>
    <w:rsid w:val="008811C4"/>
    <w:rsid w:val="00884ABF"/>
    <w:rsid w:val="008A688F"/>
    <w:rsid w:val="008B0E2D"/>
    <w:rsid w:val="008E37D1"/>
    <w:rsid w:val="008F07AB"/>
    <w:rsid w:val="008F3E4D"/>
    <w:rsid w:val="00900580"/>
    <w:rsid w:val="009114E7"/>
    <w:rsid w:val="00914475"/>
    <w:rsid w:val="0093009B"/>
    <w:rsid w:val="009301DA"/>
    <w:rsid w:val="009419C3"/>
    <w:rsid w:val="009423AE"/>
    <w:rsid w:val="009515C3"/>
    <w:rsid w:val="009568FD"/>
    <w:rsid w:val="00960777"/>
    <w:rsid w:val="009717C7"/>
    <w:rsid w:val="00974779"/>
    <w:rsid w:val="00975BCA"/>
    <w:rsid w:val="00977183"/>
    <w:rsid w:val="00982733"/>
    <w:rsid w:val="00992F0C"/>
    <w:rsid w:val="009971FA"/>
    <w:rsid w:val="009A0050"/>
    <w:rsid w:val="009A25BD"/>
    <w:rsid w:val="009A44ED"/>
    <w:rsid w:val="009B0B47"/>
    <w:rsid w:val="009C3135"/>
    <w:rsid w:val="009C3312"/>
    <w:rsid w:val="009E1BC7"/>
    <w:rsid w:val="009E7EC3"/>
    <w:rsid w:val="009F6EE6"/>
    <w:rsid w:val="009F7EF2"/>
    <w:rsid w:val="00A00C06"/>
    <w:rsid w:val="00A07531"/>
    <w:rsid w:val="00A10DA5"/>
    <w:rsid w:val="00A261D6"/>
    <w:rsid w:val="00A34B21"/>
    <w:rsid w:val="00A41A7E"/>
    <w:rsid w:val="00A44CE4"/>
    <w:rsid w:val="00A460C0"/>
    <w:rsid w:val="00A472D9"/>
    <w:rsid w:val="00A504C1"/>
    <w:rsid w:val="00A52A9E"/>
    <w:rsid w:val="00AA016F"/>
    <w:rsid w:val="00AC78F7"/>
    <w:rsid w:val="00AD2D21"/>
    <w:rsid w:val="00B05CEE"/>
    <w:rsid w:val="00B240E4"/>
    <w:rsid w:val="00B321D3"/>
    <w:rsid w:val="00B34742"/>
    <w:rsid w:val="00B379BA"/>
    <w:rsid w:val="00B40825"/>
    <w:rsid w:val="00B42C92"/>
    <w:rsid w:val="00B51BB7"/>
    <w:rsid w:val="00B5213F"/>
    <w:rsid w:val="00B60A96"/>
    <w:rsid w:val="00B61C41"/>
    <w:rsid w:val="00B6774F"/>
    <w:rsid w:val="00B67F73"/>
    <w:rsid w:val="00B72305"/>
    <w:rsid w:val="00B8634E"/>
    <w:rsid w:val="00B92915"/>
    <w:rsid w:val="00BB3289"/>
    <w:rsid w:val="00BC750F"/>
    <w:rsid w:val="00BD290A"/>
    <w:rsid w:val="00BE066D"/>
    <w:rsid w:val="00BE3EE2"/>
    <w:rsid w:val="00BE4025"/>
    <w:rsid w:val="00BF5B70"/>
    <w:rsid w:val="00C013AE"/>
    <w:rsid w:val="00C0685F"/>
    <w:rsid w:val="00C074DE"/>
    <w:rsid w:val="00C17020"/>
    <w:rsid w:val="00C341F1"/>
    <w:rsid w:val="00C50BE6"/>
    <w:rsid w:val="00C51003"/>
    <w:rsid w:val="00C736F1"/>
    <w:rsid w:val="00C770F9"/>
    <w:rsid w:val="00C875AE"/>
    <w:rsid w:val="00CA0E39"/>
    <w:rsid w:val="00CA7548"/>
    <w:rsid w:val="00CB0E6C"/>
    <w:rsid w:val="00CB3516"/>
    <w:rsid w:val="00CC2609"/>
    <w:rsid w:val="00CC30F7"/>
    <w:rsid w:val="00CC469F"/>
    <w:rsid w:val="00CD28F2"/>
    <w:rsid w:val="00CD4492"/>
    <w:rsid w:val="00CE19C5"/>
    <w:rsid w:val="00D02E5F"/>
    <w:rsid w:val="00D03110"/>
    <w:rsid w:val="00D14AE3"/>
    <w:rsid w:val="00D16905"/>
    <w:rsid w:val="00D35910"/>
    <w:rsid w:val="00D40B27"/>
    <w:rsid w:val="00D54C9E"/>
    <w:rsid w:val="00D83952"/>
    <w:rsid w:val="00DA785F"/>
    <w:rsid w:val="00DC3105"/>
    <w:rsid w:val="00DC39FA"/>
    <w:rsid w:val="00DE4E48"/>
    <w:rsid w:val="00DE5757"/>
    <w:rsid w:val="00DE65D5"/>
    <w:rsid w:val="00DF2A8C"/>
    <w:rsid w:val="00DF79E2"/>
    <w:rsid w:val="00E1439F"/>
    <w:rsid w:val="00E15091"/>
    <w:rsid w:val="00E226C0"/>
    <w:rsid w:val="00E40C04"/>
    <w:rsid w:val="00E50EB8"/>
    <w:rsid w:val="00E53AD8"/>
    <w:rsid w:val="00E5471F"/>
    <w:rsid w:val="00E61A30"/>
    <w:rsid w:val="00E62179"/>
    <w:rsid w:val="00E624CD"/>
    <w:rsid w:val="00E6490A"/>
    <w:rsid w:val="00E64A4A"/>
    <w:rsid w:val="00E64B2D"/>
    <w:rsid w:val="00E81E08"/>
    <w:rsid w:val="00E8262D"/>
    <w:rsid w:val="00E83AF7"/>
    <w:rsid w:val="00E96628"/>
    <w:rsid w:val="00EC653B"/>
    <w:rsid w:val="00EE43E0"/>
    <w:rsid w:val="00EE6FE2"/>
    <w:rsid w:val="00EF34D8"/>
    <w:rsid w:val="00F072A2"/>
    <w:rsid w:val="00F322FC"/>
    <w:rsid w:val="00F34452"/>
    <w:rsid w:val="00F50C8B"/>
    <w:rsid w:val="00F52432"/>
    <w:rsid w:val="00F52676"/>
    <w:rsid w:val="00F81147"/>
    <w:rsid w:val="00FB3D23"/>
    <w:rsid w:val="00FB6A8E"/>
    <w:rsid w:val="00FF1EF1"/>
    <w:rsid w:val="00FF2E98"/>
    <w:rsid w:val="00FF5B0C"/>
    <w:rsid w:val="00FF5FBD"/>
    <w:rsid w:val="00FF7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BD9"/>
  <w15:chartTrackingRefBased/>
  <w15:docId w15:val="{51FAC4C0-75D9-4B98-8CFD-42653F3A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DE"/>
    <w:rPr>
      <w:rFonts w:ascii="Times New Roman" w:eastAsia="Times New Roman" w:hAnsi="Times New Roman"/>
      <w:sz w:val="24"/>
      <w:szCs w:val="24"/>
    </w:rPr>
  </w:style>
  <w:style w:type="paragraph" w:styleId="Heading2">
    <w:name w:val="heading 2"/>
    <w:basedOn w:val="Normal"/>
    <w:link w:val="Heading2Char"/>
    <w:uiPriority w:val="9"/>
    <w:qFormat/>
    <w:rsid w:val="00D40B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C06"/>
    <w:pPr>
      <w:ind w:left="720"/>
      <w:contextualSpacing/>
    </w:pPr>
  </w:style>
  <w:style w:type="character" w:styleId="Hyperlink">
    <w:name w:val="Hyperlink"/>
    <w:uiPriority w:val="99"/>
    <w:unhideWhenUsed/>
    <w:rsid w:val="006D671C"/>
    <w:rPr>
      <w:color w:val="0000FF"/>
      <w:u w:val="single"/>
    </w:rPr>
  </w:style>
  <w:style w:type="paragraph" w:styleId="BalloonText">
    <w:name w:val="Balloon Text"/>
    <w:basedOn w:val="Normal"/>
    <w:link w:val="BalloonTextChar"/>
    <w:uiPriority w:val="99"/>
    <w:semiHidden/>
    <w:unhideWhenUsed/>
    <w:rsid w:val="00E624CD"/>
    <w:rPr>
      <w:rFonts w:ascii="Tahoma" w:hAnsi="Tahoma"/>
      <w:sz w:val="16"/>
      <w:szCs w:val="16"/>
      <w:lang w:val="x-none" w:eastAsia="x-none"/>
    </w:rPr>
  </w:style>
  <w:style w:type="character" w:customStyle="1" w:styleId="BalloonTextChar">
    <w:name w:val="Balloon Text Char"/>
    <w:link w:val="BalloonText"/>
    <w:uiPriority w:val="99"/>
    <w:semiHidden/>
    <w:rsid w:val="00E624CD"/>
    <w:rPr>
      <w:rFonts w:ascii="Tahoma" w:eastAsia="Times New Roman" w:hAnsi="Tahoma" w:cs="Tahoma"/>
      <w:sz w:val="16"/>
      <w:szCs w:val="16"/>
    </w:rPr>
  </w:style>
  <w:style w:type="paragraph" w:styleId="BodyText">
    <w:name w:val="Body Text"/>
    <w:basedOn w:val="Normal"/>
    <w:link w:val="BodyTextChar"/>
    <w:rsid w:val="003A0BCF"/>
    <w:pPr>
      <w:jc w:val="both"/>
    </w:pPr>
    <w:rPr>
      <w:b/>
      <w:color w:val="0000FF"/>
      <w:lang w:val="sr-Cyrl-CS" w:eastAsia="x-none"/>
    </w:rPr>
  </w:style>
  <w:style w:type="character" w:customStyle="1" w:styleId="BodyTextChar">
    <w:name w:val="Body Text Char"/>
    <w:link w:val="BodyText"/>
    <w:rsid w:val="003A0BCF"/>
    <w:rPr>
      <w:rFonts w:ascii="Times New Roman" w:eastAsia="Times New Roman" w:hAnsi="Times New Roman" w:cs="Times New Roman"/>
      <w:b/>
      <w:color w:val="0000FF"/>
      <w:sz w:val="24"/>
      <w:szCs w:val="24"/>
      <w:lang w:val="sr-Cyrl-CS"/>
    </w:rPr>
  </w:style>
  <w:style w:type="character" w:styleId="UnresolvedMention">
    <w:name w:val="Unresolved Mention"/>
    <w:uiPriority w:val="99"/>
    <w:semiHidden/>
    <w:unhideWhenUsed/>
    <w:rsid w:val="005C4755"/>
    <w:rPr>
      <w:color w:val="605E5C"/>
      <w:shd w:val="clear" w:color="auto" w:fill="E1DFDD"/>
    </w:rPr>
  </w:style>
  <w:style w:type="paragraph" w:customStyle="1" w:styleId="Normal1">
    <w:name w:val="Normal1"/>
    <w:basedOn w:val="Normal"/>
    <w:rsid w:val="006618E5"/>
    <w:pPr>
      <w:spacing w:before="100" w:beforeAutospacing="1" w:after="100" w:afterAutospacing="1"/>
    </w:pPr>
    <w:rPr>
      <w:lang w:val="sr-Latn-RS" w:eastAsia="sr-Latn-RS"/>
    </w:rPr>
  </w:style>
  <w:style w:type="character" w:customStyle="1" w:styleId="apple-converted-space">
    <w:name w:val="apple-converted-space"/>
    <w:rsid w:val="00540B85"/>
  </w:style>
  <w:style w:type="character" w:customStyle="1" w:styleId="Heading2Char">
    <w:name w:val="Heading 2 Char"/>
    <w:basedOn w:val="DefaultParagraphFont"/>
    <w:link w:val="Heading2"/>
    <w:uiPriority w:val="9"/>
    <w:rsid w:val="00D40B27"/>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3297">
      <w:bodyDiv w:val="1"/>
      <w:marLeft w:val="0"/>
      <w:marRight w:val="0"/>
      <w:marTop w:val="0"/>
      <w:marBottom w:val="0"/>
      <w:divBdr>
        <w:top w:val="none" w:sz="0" w:space="0" w:color="auto"/>
        <w:left w:val="none" w:sz="0" w:space="0" w:color="auto"/>
        <w:bottom w:val="none" w:sz="0" w:space="0" w:color="auto"/>
        <w:right w:val="none" w:sz="0" w:space="0" w:color="auto"/>
      </w:divBdr>
    </w:div>
    <w:div w:id="823819253">
      <w:bodyDiv w:val="1"/>
      <w:marLeft w:val="0"/>
      <w:marRight w:val="0"/>
      <w:marTop w:val="0"/>
      <w:marBottom w:val="0"/>
      <w:divBdr>
        <w:top w:val="none" w:sz="0" w:space="0" w:color="auto"/>
        <w:left w:val="none" w:sz="0" w:space="0" w:color="auto"/>
        <w:bottom w:val="none" w:sz="0" w:space="0" w:color="auto"/>
        <w:right w:val="none" w:sz="0" w:space="0" w:color="auto"/>
      </w:divBdr>
    </w:div>
    <w:div w:id="994837738">
      <w:bodyDiv w:val="1"/>
      <w:marLeft w:val="0"/>
      <w:marRight w:val="0"/>
      <w:marTop w:val="0"/>
      <w:marBottom w:val="0"/>
      <w:divBdr>
        <w:top w:val="none" w:sz="0" w:space="0" w:color="auto"/>
        <w:left w:val="none" w:sz="0" w:space="0" w:color="auto"/>
        <w:bottom w:val="none" w:sz="0" w:space="0" w:color="auto"/>
        <w:right w:val="none" w:sz="0" w:space="0" w:color="auto"/>
      </w:divBdr>
    </w:div>
    <w:div w:id="1069308631">
      <w:bodyDiv w:val="1"/>
      <w:marLeft w:val="0"/>
      <w:marRight w:val="0"/>
      <w:marTop w:val="0"/>
      <w:marBottom w:val="0"/>
      <w:divBdr>
        <w:top w:val="none" w:sz="0" w:space="0" w:color="auto"/>
        <w:left w:val="none" w:sz="0" w:space="0" w:color="auto"/>
        <w:bottom w:val="none" w:sz="0" w:space="0" w:color="auto"/>
        <w:right w:val="none" w:sz="0" w:space="0" w:color="auto"/>
      </w:divBdr>
    </w:div>
    <w:div w:id="1335453536">
      <w:bodyDiv w:val="1"/>
      <w:marLeft w:val="0"/>
      <w:marRight w:val="0"/>
      <w:marTop w:val="0"/>
      <w:marBottom w:val="0"/>
      <w:divBdr>
        <w:top w:val="none" w:sz="0" w:space="0" w:color="auto"/>
        <w:left w:val="none" w:sz="0" w:space="0" w:color="auto"/>
        <w:bottom w:val="none" w:sz="0" w:space="0" w:color="auto"/>
        <w:right w:val="none" w:sz="0" w:space="0" w:color="auto"/>
      </w:divBdr>
    </w:div>
    <w:div w:id="1735659708">
      <w:bodyDiv w:val="1"/>
      <w:marLeft w:val="0"/>
      <w:marRight w:val="0"/>
      <w:marTop w:val="0"/>
      <w:marBottom w:val="0"/>
      <w:divBdr>
        <w:top w:val="none" w:sz="0" w:space="0" w:color="auto"/>
        <w:left w:val="none" w:sz="0" w:space="0" w:color="auto"/>
        <w:bottom w:val="none" w:sz="0" w:space="0" w:color="auto"/>
        <w:right w:val="none" w:sz="0" w:space="0" w:color="auto"/>
      </w:divBdr>
    </w:div>
    <w:div w:id="18574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{C08EAE1D-7E2E-4767-A9FC-B7C28478485B}</b:Guid>
    <b:LCID>sr-Cyrl-RS</b:LCID>
    <b:RefOrder>1</b:RefOrder>
  </b:Source>
</b:Sources>
</file>

<file path=customXml/itemProps1.xml><?xml version="1.0" encoding="utf-8"?>
<ds:datastoreItem xmlns:ds="http://schemas.openxmlformats.org/officeDocument/2006/customXml" ds:itemID="{889D1D18-F599-45DC-A4A2-959F9C64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Boban</dc:creator>
  <cp:keywords/>
  <cp:lastModifiedBy>Gordana GB. Buckovic</cp:lastModifiedBy>
  <cp:revision>4</cp:revision>
  <cp:lastPrinted>2022-11-22T11:55:00Z</cp:lastPrinted>
  <dcterms:created xsi:type="dcterms:W3CDTF">2022-10-11T11:44:00Z</dcterms:created>
  <dcterms:modified xsi:type="dcterms:W3CDTF">2022-11-22T11:57:00Z</dcterms:modified>
</cp:coreProperties>
</file>